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"http:///bien-8366.html"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Duplex très lumineux, situé aux 3 et 4 étage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200400" cy="390144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: (Réf 2911 B) - Superbe duplex 80 m², dernier étage d’une belle maison de caractère de seulement 4 unités SANS ASCENSEUR. Le bien se compose comme suit : 2 chambres + 1 bureau ou 3 ème chambres, un spacieux salon et salle à manger en plancher massif, une cuisine semi-équipée, une salle de bain (2 lavabos, baignoire avec pommeau de douche + wc. Chaudière individuelle au gaz, double vitrage PVC, Petite copropriété sans ascenseur. Cave. PEB = G.Idéalement situé, à proximité des transports, commerces et facilités. LIBRE A L'ACTE.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345.000 €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Avenue du Bois de la Cambre, 66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Affectation du bien : Duplex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2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 /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/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Jardin : /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Equipée et aménagée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604 €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190 €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80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3ème étage:</w:t>
      </w:r>
    </w:p>
    <w:p>
      <w:pPr>
        <w:pStyle w:val="Détail"/>
        <w:numPr>
          <w:ilvl w:val="0"/>
          <w:numId w:val="3"/>
        </w:numPr>
      </w:pPr>
      <w:r>
        <w:t xml:space="preserve">Cuisine</w:t>
      </w:r>
    </w:p>
    <w:p>
      <w:pPr>
        <w:pStyle w:val="Détail"/>
        <w:numPr>
          <w:ilvl w:val="0"/>
          <w:numId w:val="3"/>
        </w:numPr>
      </w:pPr>
      <w:r>
        <w:t xml:space="preserve">Hall</w:t>
      </w:r>
    </w:p>
    <w:p>
      <w:pPr>
        <w:pStyle w:val="Détail"/>
        <w:numPr>
          <w:ilvl w:val="0"/>
          <w:numId w:val="3"/>
        </w:numPr>
      </w:pPr>
      <w:r>
        <w:t xml:space="preserve">Salle à manger</w:t>
      </w:r>
    </w:p>
    <w:p>
      <w:pPr>
        <w:pStyle w:val="Détail"/>
        <w:numPr>
          <w:ilvl w:val="0"/>
          <w:numId w:val="3"/>
        </w:numPr>
      </w:pPr>
      <w:r>
        <w:t xml:space="preserve">Salle de bains</w:t>
      </w:r>
    </w:p>
    <w:p>
      <w:pPr>
        <w:pStyle w:val="Détail"/>
        <w:numPr>
          <w:ilvl w:val="0"/>
          <w:numId w:val="3"/>
        </w:numPr>
      </w:pPr>
      <w:r>
        <w:t xml:space="preserve">Salon</w:t>
      </w:r>
    </w:p>
    <w:p>
      <w:pPr>
        <w:pStyle w:val="Détail"/>
        <w:numPr>
          <w:ilvl w:val="0"/>
          <w:numId w:val="3"/>
        </w:numPr>
      </w:pPr>
      <w:r>
        <w:t xml:space="preserve">WC</w:t>
      </w:r>
    </w:p>
    <w:p>
      <w:pPr>
        <w:pStyle w:val="Type de détail"/>
      </w:pPr>
      <w:r>
        <w:t xml:space="preserve">4ème étage:</w:t>
      </w:r>
    </w:p>
    <w:p>
      <w:pPr>
        <w:pStyle w:val="Détail"/>
        <w:numPr>
          <w:ilvl w:val="0"/>
          <w:numId w:val="3"/>
        </w:numPr>
      </w:pPr>
      <w:r>
        <w:t xml:space="preserve">Chambre : 12m²+12m²+10m²</w:t>
      </w:r>
    </w:p>
    <w:p>
      <w:pPr>
        <w:pStyle w:val="Détail"/>
        <w:numPr>
          <w:ilvl w:val="0"/>
          <w:numId w:val="3"/>
        </w:numPr>
      </w:pPr>
      <w:r>
        <w:t xml:space="preserve">Palier</w:t>
      </w:r>
    </w:p>
    <w:p>
      <w:pPr>
        <w:pStyle w:val="Type de détail"/>
      </w:pPr>
      <w:r>
        <w:t xml:space="preserve">Pièces diverses:</w:t>
      </w:r>
    </w:p>
    <w:p>
      <w:pPr>
        <w:pStyle w:val="Détail"/>
        <w:numPr>
          <w:ilvl w:val="0"/>
          <w:numId w:val="3"/>
        </w:numPr>
      </w:pPr>
      <w:r>
        <w:t xml:space="preserve">Cave</w:t>
      </w:r>
    </w:p>
    <w:p>
      <w:pPr>
        <w:pStyle w:val="Type de détail"/>
      </w:pPr>
      <w:r>
        <w:t xml:space="preserve">Equipements de Cuisine:</w:t>
      </w:r>
    </w:p>
    <w:p>
      <w:pPr>
        <w:pStyle w:val="Détail"/>
        <w:numPr>
          <w:ilvl w:val="0"/>
          <w:numId w:val="3"/>
        </w:numPr>
      </w:pPr>
      <w:r>
        <w:t xml:space="preserve">Congélateur</w:t>
      </w:r>
    </w:p>
    <w:p>
      <w:pPr>
        <w:pStyle w:val="Détail"/>
        <w:numPr>
          <w:ilvl w:val="0"/>
          <w:numId w:val="3"/>
        </w:numPr>
      </w:pPr>
      <w:r>
        <w:t xml:space="preserve">Cuisinière au gaz</w:t>
      </w:r>
    </w:p>
    <w:p>
      <w:pPr>
        <w:pStyle w:val="Détail"/>
        <w:numPr>
          <w:ilvl w:val="0"/>
          <w:numId w:val="3"/>
        </w:numPr>
      </w:pPr>
      <w:r>
        <w:t xml:space="preserve">Four</w:t>
      </w:r>
    </w:p>
    <w:p>
      <w:pPr>
        <w:pStyle w:val="Détail"/>
        <w:numPr>
          <w:ilvl w:val="0"/>
          <w:numId w:val="3"/>
        </w:numPr>
      </w:pPr>
      <w:r>
        <w:t xml:space="preserve">Hotte aspirante</w:t>
      </w:r>
    </w:p>
    <w:p>
      <w:pPr>
        <w:pStyle w:val="Détail"/>
        <w:numPr>
          <w:ilvl w:val="0"/>
          <w:numId w:val="3"/>
        </w:numPr>
      </w:pPr>
      <w:r>
        <w:t xml:space="preserve">Lave linge</w:t>
      </w:r>
    </w:p>
    <w:p>
      <w:pPr>
        <w:pStyle w:val="Type de détail"/>
      </w:pPr>
      <w:r>
        <w:t xml:space="preserve">Equipements de Cuisine (suite):</w:t>
      </w:r>
    </w:p>
    <w:p>
      <w:pPr>
        <w:pStyle w:val="Détail"/>
        <w:numPr>
          <w:ilvl w:val="0"/>
          <w:numId w:val="3"/>
        </w:numPr>
      </w:pPr>
      <w:r>
        <w:t xml:space="preserve">Lave vaisselle</w:t>
      </w:r>
    </w:p>
    <w:p>
      <w:pPr>
        <w:pStyle w:val="Détail"/>
        <w:numPr>
          <w:ilvl w:val="0"/>
          <w:numId w:val="3"/>
        </w:numPr>
      </w:pPr>
      <w:r>
        <w:t xml:space="preserve">Meubles de cuisine</w:t>
      </w:r>
    </w:p>
    <w:p>
      <w:pPr>
        <w:pStyle w:val="Détail"/>
        <w:numPr>
          <w:ilvl w:val="0"/>
          <w:numId w:val="3"/>
        </w:numPr>
      </w:pPr>
      <w:r>
        <w:t xml:space="preserve">Double évier</w:t>
      </w:r>
    </w:p>
    <w:p>
      <w:pPr>
        <w:pStyle w:val="Type de détail"/>
      </w:pPr>
      <w:r>
        <w:t xml:space="preserve">Equipements Electrique:</w:t>
      </w:r>
    </w:p>
    <w:p>
      <w:pPr>
        <w:pStyle w:val="Détail"/>
        <w:numPr>
          <w:ilvl w:val="0"/>
          <w:numId w:val="3"/>
        </w:numPr>
      </w:pPr>
      <w:r>
        <w:t xml:space="preserve">Videophone</w:t>
      </w:r>
    </w:p>
    <w:p>
      <w:pPr>
        <w:pStyle w:val="Type de détail"/>
      </w:pPr>
      <w:r>
        <w:t xml:space="preserve">Equipements divers:</w:t>
      </w:r>
    </w:p>
    <w:p>
      <w:pPr>
        <w:pStyle w:val="Détail"/>
        <w:numPr>
          <w:ilvl w:val="0"/>
          <w:numId w:val="3"/>
        </w:numPr>
      </w:pPr>
      <w:r>
        <w:t xml:space="preserve">Adoucisseur d'eau</w:t>
      </w:r>
    </w:p>
    <w:p>
      <w:pPr>
        <w:pStyle w:val="Type de détail"/>
      </w:pPr>
      <w:r>
        <w:t xml:space="preserve">Fenêtres:</w:t>
      </w:r>
    </w:p>
    <w:p>
      <w:pPr>
        <w:pStyle w:val="Détail"/>
        <w:numPr>
          <w:ilvl w:val="0"/>
          <w:numId w:val="3"/>
        </w:numPr>
      </w:pPr>
      <w:r>
        <w:t xml:space="preserve">PVC</w:t>
      </w: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Type de détail"/>
      </w:pPr>
      <w:r>
        <w:t xml:space="preserve">Certifications:</w:t>
      </w:r>
    </w:p>
    <w:p>
      <w:pPr>
        <w:pStyle w:val="Détail"/>
        <w:numPr>
          <w:ilvl w:val="0"/>
          <w:numId w:val="3"/>
        </w:numPr>
      </w:pPr>
      <w:r>
        <w:t xml:space="preserve">Emissions CO2 129,00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20211025-0000598201-01-0</w:t>
      </w:r>
    </w:p>
    <w:p>
      <w:pPr>
        <w:pStyle w:val="Détail"/>
        <w:numPr>
          <w:ilvl w:val="0"/>
          <w:numId w:val="3"/>
        </w:numPr>
      </w:pPr>
      <w:r>
        <w:t xml:space="preserve">Prestation énergétique 646,00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51.331,00 kwh/an</w:t>
      </w:r>
    </w:p>
    <w:p>
      <w:pPr>
        <w:pStyle w:val="Type de détail"/>
      </w:pPr>
      <w:r>
        <w:t xml:space="preserve">Toiture:</w:t>
      </w:r>
    </w:p>
    <w:p>
      <w:pPr>
        <w:pStyle w:val="Détail"/>
        <w:numPr>
          <w:ilvl w:val="0"/>
          <w:numId w:val="3"/>
        </w:numPr>
      </w:pPr>
      <w:r>
        <w:t xml:space="preserve">Ardoises</w:t>
      </w:r>
    </w:p>
    <w:p>
      <w:pPr>
        <w:pStyle w:val="Type de détail"/>
      </w:pPr>
      <w:r>
        <w:t xml:space="preserve">Sol:</w:t>
      </w:r>
    </w:p>
    <w:p>
      <w:pPr>
        <w:pStyle w:val="Détail"/>
        <w:numPr>
          <w:ilvl w:val="0"/>
          <w:numId w:val="3"/>
        </w:numPr>
      </w:pPr>
      <w:r>
        <w:t xml:space="preserve">Plancher</w:t>
      </w:r>
    </w:p>
    <w:p>
      <w:pPr>
        <w:pStyle w:val="Type de détail"/>
      </w:pPr>
      <w:r>
        <w:t xml:space="preserve">Services:</w:t>
      </w:r>
    </w:p>
    <w:p>
      <w:pPr>
        <w:pStyle w:val="Détail"/>
        <w:numPr>
          <w:ilvl w:val="0"/>
          <w:numId w:val="3"/>
        </w:numPr>
      </w:pPr>
      <w:r>
        <w:t xml:space="preserve">Bus</w:t>
      </w:r>
    </w:p>
    <w:p>
      <w:pPr>
        <w:pStyle w:val="Détail"/>
        <w:numPr>
          <w:ilvl w:val="0"/>
          <w:numId w:val="3"/>
        </w:numPr>
      </w:pPr>
      <w:r>
        <w:t xml:space="preserve">Commerces</w:t>
      </w:r>
    </w:p>
    <w:p>
      <w:pPr>
        <w:pStyle w:val="Détail"/>
        <w:numPr>
          <w:ilvl w:val="0"/>
          <w:numId w:val="3"/>
        </w:numPr>
      </w:pPr>
      <w:r>
        <w:t xml:space="preserve">Ecole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99360" cy="178308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</w:t>
      </w:r>
      <w:r>
        <w:drawing>
          <wp:inline distT="0" distB="0" distL="0" distR="0">
            <wp:extent cx="2621280" cy="178308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    </w:t>
      </w:r>
      <w:r>
        <w:drawing>
          <wp:inline distT="0" distB="0" distL="0" distR="0">
            <wp:extent cx="1828800" cy="256032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</w:t>
      </w:r>
      <w:r>
        <w:drawing>
          <wp:inline distT="0" distB="0" distL="0" distR="0">
            <wp:extent cx="2804160" cy="187452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      </w:t>
      </w:r>
      <w:r>
        <w:drawing>
          <wp:inline distT="0" distB="0" distL="0" distR="0">
            <wp:extent cx="2011680" cy="249936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</w:t>
      </w:r>
      <w:r>
        <w:drawing>
          <wp:inline distT="0" distB="0" distL="0" distR="0">
            <wp:extent cx="2987040" cy="20574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298704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</w:t>
      </w:r>
      <w:r>
        <w:drawing>
          <wp:inline distT="0" distB="0" distL="0" distR="0">
            <wp:extent cx="2057400" cy="2377440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804160" cy="1874520"/>
            <wp:docPr id="11" name="_tx_id_1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/>
                  </pic:nvPicPr>
                  <pic:blipFill>
                    <a:blip r:embed="rId00015"/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      </w:t>
      </w:r>
    </w:p>
    <w:sectPr>
      <w:headerReference w:type="default" r:id="rId00016"/>
      <w:footerReference w:type="default" r:id="rId00017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p/*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6" Type="http://schemas.openxmlformats.org/officeDocument/2006/relationships/header" Target="header0001.xml"/>
	<Relationship Id="rId00017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5" Type="http://schemas.openxmlformats.org/officeDocument/2006/relationships/image" Target="media/image0011.jpg"/>
	<Relationship Id="rId00018" Type="http://schemas.openxmlformats.org/officeDocument/2006/relationships/numbering" Target="numbering.xml"/>
	<Relationship Id="rId00019" Type="http://schemas.openxmlformats.org/officeDocument/2006/relationships/fontTable" Target="fontTable.xml"/>
	<Relationship Id="rId0002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