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b w:val="on"/>
          <w:color w:val="000000"/>
          <w:sz w:val="32"/>
        </w:rPr>
      </w:pPr>
    </w:p>
    <w:p>
      <w:pPr>
        <w:pStyle w:val="[Normal]"/>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"http:///bien-8387.html"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Réf 2919 B : Maison de rapport - 2 logements </w:t>
      </w:r>
    </w:p>
    <w:p>
      <w:pPr>
        <w:pStyle w:val="[Normal]"/>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jc w:val="center"/>
        <w:rPr>
          <w:rFonts w:ascii="Bahnschrift SemiLight" w:hAnsi="Bahnschrift SemiLight" w:eastAsia="Bahnschrift SemiLight"/>
          <w:b w:val="on"/>
          <w:color w:val="000000"/>
          <w:sz w:val="20"/>
        </w:rPr>
      </w:pPr>
      <w:r>
        <w:drawing>
          <wp:inline distT="0" distB="0" distL="0" distR="0">
            <wp:extent cx="3048000" cy="228600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048000" cy="2286000"/>
                    </a:xfrm>
                    <a:prstGeom prst="rect">
                      <a:avLst/>
                    </a:prstGeom>
                  </pic:spPr>
                </pic:pic>
              </a:graphicData>
            </a:graphic>
          </wp:inline>
        </w:drawing>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La Hulpe – Réf. 2919 B : Située en plein centre de La Hulpe, cette maison de rapport reconnue par l’urbanisme se compose actuellement de deux unités de logement. Elle offre également un garage pouvant accueillir deux voitures, une spacieuse terrasse avec jardin ainsi qu’un espace de rangement à l’arrière du garage. Chaque logement dispose de compteurs individuels pour le gaz et l’électricité, ainsi que de compteurs de passage pour l’eau. Les chaudières sont individuelles au gaz.</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1er étage : Appartement comprenant , un séjour avec cuisine ouverte, une chambre, une salle de bain, ainsi qu’une grande terrasse avec accès au jardin, kot de rangement privatif. PEB : D (valable jusqu’en 2035)</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2ème étage - sous toiture : Appartement composé d’une pièce principale avec mezzanine et cuisine, ainsi qu’une salle de bain, kot de rangement privatif. LIBRE D'OCCUPATION ! Faire offre à partir de 495.000,00 euros sous réserve d'accepation du propriétaire.</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PEB : E (valable jusqu’en 2035). Infos &amp; Visites Century 21 Boondael 02/660.21.21 OU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rPr>
        <w:t xml:space="preserve">OU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495.000 €</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Rue de l'Argentine, 55 à 1310 La Hulpe</w:t>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Hauteur plafond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Largeur façade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2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1.884 €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locatif mensuel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0 €</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149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m²</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rPr>
          <w:rFonts w:ascii="Bahnschrift SemiLight" w:hAnsi="Bahnschrift SemiLight" w:eastAsia="Bahnschrift SemiLight"/>
          <w:b w:val="on"/>
          <w:color w:val="FFC000"/>
          <w:sz w:val="20"/>
        </w:rPr>
      </w:pPr>
    </w:p>
    <w:p>
      <w:pPr>
        <w:pStyle w:val="Type de détail"/>
      </w:pPr>
      <w:r>
        <w:t xml:space="preserve">Certifications:</w:t>
      </w:r>
    </w:p>
    <w:p>
      <w:pPr>
        <w:pStyle w:val="Détail"/>
        <w:numPr>
          <w:ilvl w:val="0"/>
          <w:numId w:val="3"/>
        </w:numPr>
      </w:pPr>
      <w:r>
        <w:t xml:space="preserve">Emissions CO2 54,00 Kg Co2m²an</w:t>
      </w:r>
    </w:p>
    <w:p>
      <w:pPr>
        <w:pStyle w:val="Détail"/>
        <w:numPr>
          <w:ilvl w:val="0"/>
          <w:numId w:val="3"/>
        </w:numPr>
      </w:pPr>
      <w:r>
        <w:t xml:space="preserve">Numéro de certificat PEB 20250324004389</w:t>
      </w:r>
    </w:p>
    <w:p>
      <w:pPr>
        <w:pStyle w:val="Détail"/>
        <w:numPr>
          <w:ilvl w:val="0"/>
          <w:numId w:val="3"/>
        </w:numPr>
      </w:pPr>
      <w:r>
        <w:t xml:space="preserve">Prestation énergétique 296,00 Kwh</w:t>
      </w:r>
    </w:p>
    <w:p>
      <w:pPr>
        <w:pStyle w:val="Type de détail"/>
      </w:pPr>
      <w:r>
        <w:t xml:space="preserve">Certifications (suite):</w:t>
      </w:r>
    </w:p>
    <w:p>
      <w:pPr>
        <w:pStyle w:val="Détail"/>
        <w:numPr>
          <w:ilvl w:val="0"/>
          <w:numId w:val="3"/>
        </w:numPr>
      </w:pPr>
      <w:r>
        <w:t xml:space="preserve">Total énergie primaire 16.320,00 kwh/an</w:t>
      </w:r>
    </w:p>
    <w:p>
      <w:pPr>
        <w:pStyle w:val="[Normal]"/>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w:t>
      </w:r>
    </w:p>
    <w:p>
      <w:pPr>
        <w:pStyle w:val="[Normal]"/>
        <w:rPr>
          <w:rFonts w:ascii="Bahnschrift SemiLight" w:hAnsi="Bahnschrift SemiLight" w:eastAsia="Bahnschrift SemiLight"/>
          <w:b w:val="on"/>
          <w:color w:val="9B895F"/>
        </w:rPr>
      </w:pPr>
      <w:r>
        <w:drawing>
          <wp:inline distT="0" distB="0" distL="0" distR="0">
            <wp:extent cx="6096000" cy="4572000"/>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6096000" cy="4572000"/>
                    </a:xfrm>
                    <a:prstGeom prst="rect">
                      <a:avLst/>
                    </a:prstGeom>
                  </pic:spPr>
                </pic:pic>
              </a:graphicData>
            </a:graphic>
          </wp:inline>
        </w:drawing>
      </w:r>
    </w:p>
    <w:sectPr>
      <w:headerReference w:type="default" r:id="rId00008"/>
      <w:footerReference w:type="default" r:id="rId00009"/>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jc w:val="center"/>
            <w:rPr>
              <w:rFonts w:ascii="Bahnschrift SemiLight" w:hAnsi="Bahnschrift SemiLight" w:eastAsia="Bahnschrift SemiLight"/>
              <w:sz w:val="20"/>
              <w:shd w:val="clear" w:fill="000000"/>
            </w:rPr>
          </w:pPr>
          <w:r>
            <w:rPr>
              <w:rFonts w:ascii="Bahnschrift SemiLight" w:hAnsi="Bahnschrift SemiLight" w:eastAsia="Bahnschrift SemiLight"/>
              <w:sz w:val="20"/>
            </w:rPr>
            <w:t xml:space="preserve">Email : </w:t>
          </w:r>
          <w:r>
            <w:rPr>
              <w:rFonts w:ascii="Bahnschrift SemiLight" w:hAnsi="Bahnschrift SemiLight" w:eastAsia="Bahnschrift SemiLight"/>
              <w:sz w:val="20"/>
            </w:rPr>
            <w:t xml:space="preserve">info@century21boondael.be</w:t>
          </w:r>
        </w:p>
      </w:tc>
    </w:tr>
  </w:tbl>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jc w:val="right"/>
            <w:rPr>
              <w:rFonts w:ascii="Trebuchet MS" w:hAnsi="Trebuchet MS" w:eastAsia="Trebuchet MS"/>
              <w:sz w:val="20"/>
            </w:rPr>
          </w:pPr>
          <w:r>
            <w:rPr>
              <w:rFonts w:ascii="Trebuchet MS" w:hAnsi="Trebuchet MS" w:eastAsia="Trebuchet MS"/>
              <w:sz w:val="20"/>
            </w:rPr>
            <w:t xml:space="preserve">  </w:t>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Titre1">
    <w:name w:val="Titre1"/>
    <w:basedOn w:val="[Normal]"/>
    <w:next w:val="Titre1"/>
    <w:qFormat/>
    <w:pPr/>
    <w:rPr>
      <w:b w:val="on"/>
      <w:sz w:val="28"/>
    </w:rPr>
  </w:style>
  <w:style w:type="paragraph" w:styleId="Détail">
    <w:name w:val="Détail"/>
    <w:basedOn w:val="[Normal]"/>
    <w:next w:val="Détail"/>
    <w:qFormat/>
    <w:pPr>
      <w:numPr>
        <w:ilvl w:val="0"/>
        <w:numId w:val="1"/>
      </w:numPr>
      <w:ind w:left="360" w:hanging="360"/>
    </w:pPr>
    <w:rPr>
      <w:sz w:val="20"/>
    </w:rPr>
  </w:style>
  <w:style w:type="paragraph" w:styleId="Type de détail">
    <w:name w:val="Type de détail"/>
    <w:basedOn w:val="Détail"/>
    <w:next w:val="Type de détail"/>
    <w:qFormat/>
    <w:pPr>
      <w:numPr>
        <w:ilvl w:val="0"/>
        <w:numId w:val="0"/>
      </w:numPr>
    </w:pPr>
    <w:rPr>
      <w:b w:val="on"/>
    </w:rPr>
  </w:style>
  <w:style w:type="paragraph" w:styleId="TEST">
    <w:name w:val="TEST"/>
    <w:basedOn w:val="[Normal]"/>
    <w:next w:val="TEST"/>
    <w:qFormat/>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