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"http:///bien-8418.html"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Vue exceptionnelle sur Bruxelles – Spacieux appartement 2 chambres avec terrasse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3810000" cy="285750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Réf. 2932 B - Situé dans un immeuble de 30 étages, cet appartement se trouve au 22ème étage et offre une vue panoramique exceptionnelle sur Bruxelles. D'une belle superficie, il se compose comme suit : une grand hall d'entrée acceuillant avec un petit débarras idéal pour le rangement, une spacieuse pièce de vie comprenant le salon et la salle à manger, donnant accès à une terasse idéale pour profiter de la vue dégagée, une grande cuisine équipée avec four, taque électrique, hotte, double évier et micro-ondes. Deux chambres, dont une plus petite et une plus grande. Une salle de bain avec douche ainsi qu'un WC séparé. Possibilité d'achat d'un garage en supplément. Châssis double vitrage. Situé à Molenbeek, à proximité des transports en commun, des commerces et du cimtière de Molenbeek, l'appartement bénéficie d'une situation pratique et bien desservie. 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245.000 €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Boulevard Louis Mettewie, 91 à 1080 Molenbeek-Saint-Jean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Affectation du bien : Appartement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2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1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Garage : 1 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 : Oui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Exposition : 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Aménagée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Gaz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cadastral : 1777,00 €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Charges mensuelles : 350 €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118 m²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terrasse : 11 m²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</w:pPr>
      <w:r>
        <w:t xml:space="preserve">RDC:</w:t>
      </w:r>
    </w:p>
    <w:p>
      <w:pPr>
        <w:pStyle w:val="Détail"/>
        <w:numPr>
          <w:ilvl w:val="0"/>
          <w:numId w:val="3"/>
        </w:numPr>
      </w:pPr>
      <w:r>
        <w:t xml:space="preserve">2 Chambres 2,51 x 5,05 = 12,72 m² 3,88 x 5,04 = 19,6 m²</w:t>
      </w:r>
    </w:p>
    <w:p>
      <w:pPr>
        <w:pStyle w:val="Détail"/>
        <w:numPr>
          <w:ilvl w:val="0"/>
          <w:numId w:val="3"/>
        </w:numPr>
      </w:pPr>
      <w:r>
        <w:t xml:space="preserve">Cuisine 5,08 x 2,35 = 11,9 m²</w:t>
      </w:r>
    </w:p>
    <w:p>
      <w:pPr>
        <w:pStyle w:val="Détail"/>
        <w:numPr>
          <w:ilvl w:val="0"/>
          <w:numId w:val="3"/>
        </w:numPr>
      </w:pPr>
      <w:r>
        <w:t xml:space="preserve">Hall  2,62 x 3,62 = 9,50 m² 0,87 x 2,84 = 2,49 m²</w:t>
      </w:r>
    </w:p>
    <w:p>
      <w:pPr>
        <w:pStyle w:val="Détail"/>
        <w:numPr>
          <w:ilvl w:val="0"/>
          <w:numId w:val="3"/>
        </w:numPr>
      </w:pPr>
      <w:r>
        <w:t xml:space="preserve">Salle de bains 2,60 x 1,83 = 4,78 m²</w:t>
      </w:r>
    </w:p>
    <w:p>
      <w:pPr>
        <w:pStyle w:val="Détail"/>
        <w:numPr>
          <w:ilvl w:val="0"/>
          <w:numId w:val="3"/>
        </w:numPr>
      </w:pPr>
      <w:r>
        <w:t xml:space="preserve">Séjour 4,96 x 7,50 = 37,2 m²</w:t>
      </w:r>
    </w:p>
    <w:p>
      <w:pPr>
        <w:pStyle w:val="Détail"/>
        <w:numPr>
          <w:ilvl w:val="0"/>
          <w:numId w:val="3"/>
        </w:numPr>
      </w:pPr>
      <w:r>
        <w:t xml:space="preserve">WC 0,88 x 0,76 = 0,67 m²</w:t>
      </w:r>
    </w:p>
    <w:p>
      <w:pPr>
        <w:pStyle w:val="Détail"/>
        <w:numPr>
          <w:ilvl w:val="0"/>
          <w:numId w:val="0"/>
        </w:numPr>
        <w:ind w:left="0" w:firstLine="0"/>
      </w:pPr>
    </w:p>
    <w:p>
      <w:pPr>
        <w:pStyle w:val="Type de détail"/>
      </w:pPr>
      <w:r>
        <w:t xml:space="preserve">Pièces diverses:</w:t>
      </w:r>
    </w:p>
    <w:p>
      <w:pPr>
        <w:pStyle w:val="Détail"/>
        <w:numPr>
          <w:ilvl w:val="0"/>
          <w:numId w:val="3"/>
        </w:numPr>
      </w:pPr>
      <w:r>
        <w:t xml:space="preserve">Débarras 0,78 x 1,56 = 1,21 m²</w:t>
      </w:r>
    </w:p>
    <w:p>
      <w:pPr>
        <w:pStyle w:val="Détail"/>
        <w:numPr>
          <w:ilvl w:val="0"/>
          <w:numId w:val="0"/>
        </w:numPr>
        <w:ind w:left="0" w:firstLine="0"/>
      </w:pPr>
    </w:p>
    <w:p>
      <w:pPr>
        <w:pStyle w:val="Type de détail"/>
      </w:pPr>
      <w:r>
        <w:t xml:space="preserve">Pièces diverses (suite):</w:t>
      </w:r>
    </w:p>
    <w:p>
      <w:pPr>
        <w:pStyle w:val="Détail"/>
        <w:numPr>
          <w:ilvl w:val="0"/>
          <w:numId w:val="3"/>
        </w:numPr>
      </w:pPr>
      <w:r>
        <w:t xml:space="preserve">Terrasse 1,47 x 7,97 = 11,74 m²</w:t>
      </w:r>
    </w:p>
    <w:p>
      <w:pPr>
        <w:pStyle w:val="Détail"/>
        <w:numPr>
          <w:ilvl w:val="0"/>
          <w:numId w:val="0"/>
        </w:numPr>
        <w:ind w:left="0" w:firstLine="0"/>
      </w:pPr>
    </w:p>
    <w:p>
      <w:pPr>
        <w:pStyle w:val="Type de détail"/>
      </w:pPr>
      <w:r>
        <w:t xml:space="preserve">Certifications:</w:t>
      </w:r>
    </w:p>
    <w:p>
      <w:pPr>
        <w:pStyle w:val="Détail"/>
        <w:numPr>
          <w:ilvl w:val="0"/>
          <w:numId w:val="3"/>
        </w:numPr>
      </w:pPr>
      <w:r>
        <w:t xml:space="preserve">Emissions CO2 31,00 Kg Co2m²an</w:t>
      </w:r>
    </w:p>
    <w:p>
      <w:pPr>
        <w:pStyle w:val="Détail"/>
        <w:numPr>
          <w:ilvl w:val="0"/>
          <w:numId w:val="3"/>
        </w:numPr>
      </w:pPr>
      <w:r>
        <w:t xml:space="preserve">Numéro de certificat PEB 20250611-0000717770-01-9</w:t>
      </w:r>
    </w:p>
    <w:p>
      <w:pPr>
        <w:pStyle w:val="Détail"/>
        <w:numPr>
          <w:ilvl w:val="0"/>
          <w:numId w:val="3"/>
        </w:numPr>
      </w:pPr>
      <w:r>
        <w:t xml:space="preserve">Prestation énergétique 157,00 Kwh</w:t>
      </w:r>
    </w:p>
    <w:p>
      <w:pPr>
        <w:pStyle w:val="Détail"/>
        <w:numPr>
          <w:ilvl w:val="0"/>
          <w:numId w:val="3"/>
        </w:numPr>
      </w:pPr>
      <w:r>
        <w:t xml:space="preserve">Total énergie primaire 18.597,00 kwh/an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</w:t>
      </w:r>
      <w:r>
        <w:drawing>
          <wp:inline distT="0" distB="0" distL="0" distR="0">
            <wp:extent cx="2286000" cy="17145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</w:t>
      </w:r>
      <w:r>
        <w:drawing>
          <wp:inline distT="0" distB="0" distL="0" distR="0">
            <wp:extent cx="1714500" cy="22860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</w:t>
      </w:r>
      <w:r>
        <w:drawing>
          <wp:inline distT="0" distB="0" distL="0" distR="0">
            <wp:extent cx="1714500" cy="22860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</w:t>
      </w:r>
      <w:r>
        <w:drawing>
          <wp:inline distT="0" distB="0" distL="0" distR="0">
            <wp:extent cx="2286000" cy="17145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2286000" cy="17145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</w:t>
      </w:r>
      <w:r>
        <w:drawing>
          <wp:inline distT="0" distB="0" distL="0" distR="0">
            <wp:extent cx="2286000" cy="17145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714500" cy="22860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</w:t>
      </w:r>
      <w:r>
        <w:drawing>
          <wp:inline distT="0" distB="0" distL="0" distR="0">
            <wp:extent cx="1714500" cy="22860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</w:t>
      </w:r>
      <w:r>
        <w:drawing>
          <wp:inline distT="0" distB="0" distL="0" distR="0">
            <wp:extent cx="1714500" cy="228600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714500" cy="2286000"/>
            <wp:docPr id="15" name="_tx_id_1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00019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</w:t>
      </w:r>
      <w:r>
        <w:drawing>
          <wp:inline distT="0" distB="0" distL="0" distR="0">
            <wp:extent cx="2286000" cy="1714500"/>
            <wp:docPr id="16" name="_tx_id_1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/>
                  </pic:nvPicPr>
                  <pic:blipFill>
                    <a:blip r:embed="rId0002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</w:t>
      </w:r>
      <w:r>
        <w:drawing>
          <wp:inline distT="0" distB="0" distL="0" distR="0">
            <wp:extent cx="1714500" cy="2286000"/>
            <wp:docPr id="17" name="_tx_id_1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/>
                  </pic:nvPicPr>
                  <pic:blipFill>
                    <a:blip r:embed="rId00021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00022"/>
      <w:footerReference w:type="default" r:id="rId00023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02 660 21 21 Site web : p/* www.century21.be</w:t>
          </w:r>
        </w:p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</w:t>
          </w:r>
          <w:r>
            <w:rPr>
              <w:rFonts w:ascii="Bahnschrift SemiLight" w:hAnsi="Bahnschrift SemiLight" w:eastAsia="Bahnschrift SemiLight"/>
              <w:sz w:val="20"/>
            </w:rPr>
            <w:t xml:space="preserve">info@century21boondael.be</w:t>
          </w:r>
        </w:p>
      </w:tc>
    </w:tr>
  </w:tbl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1">
    <w:name w:val="Titre1"/>
    <w:basedOn w:val="[Normal]"/>
    <w:next w:val="Titre1"/>
    <w:qFormat/>
    <w:pPr/>
    <w:rPr>
      <w:b w:val="on"/>
      <w:sz w:val="28"/>
    </w:rPr>
  </w:style>
  <w:style w:type="paragraph" w:styleId="Détail">
    <w:name w:val="Détail"/>
    <w:basedOn w:val="[Normal]"/>
    <w:next w:val="Détail"/>
    <w:qFormat/>
    <w:pPr>
      <w:numPr>
        <w:ilvl w:val="0"/>
        <w:numId w:val="1"/>
      </w:numPr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</w:pPr>
    <w:rPr>
      <w:b w:val="on"/>
    </w:rPr>
  </w:style>
  <w:style w:type="paragraph" w:styleId="TEST">
    <w:name w:val="TEST"/>
    <w:basedOn w:val="[Normal]"/>
    <w:next w:val="TEST"/>
    <w:qFormat/>
    <w:pPr/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22" Type="http://schemas.openxmlformats.org/officeDocument/2006/relationships/header" Target="header0001.xml"/>
	<Relationship Id="rId00023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0" Type="http://schemas.openxmlformats.org/officeDocument/2006/relationships/image" Target="media/image0016.jpg"/>
	<Relationship Id="rId00021" Type="http://schemas.openxmlformats.org/officeDocument/2006/relationships/image" Target="media/image0017.jpg"/>
	<Relationship Id="rId00024" Type="http://schemas.openxmlformats.org/officeDocument/2006/relationships/numbering" Target="numbering.xml"/>
	<Relationship Id="rId00025" Type="http://schemas.openxmlformats.org/officeDocument/2006/relationships/fontTable" Target="fontTable.xml"/>
	<Relationship Id="rId00026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