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jc w:val="right"/>
        <w:rPr>
          <w:rFonts w:ascii="Bahnschrift SemiLight" w:hAnsi="Bahnschrift SemiLight" w:eastAsia="Bahnschrift SemiLight"/>
        </w:rPr>
      </w:pPr>
      <w:r>
        <w:rPr>
          <w:rFonts w:ascii="Bahnschrift SemiLight" w:hAnsi="Bahnschrift SemiLight" w:eastAsia="Bahnschrift SemiLight"/>
        </w:rPr>
        <w:t xml:space="preserve">Référence: E2926-014-2026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6 mars 2026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drawing>
          <wp:inline distT="0" distB="0" distL="0" distR="0">
            <wp:extent cx="790575" cy="1047750"/>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790575" cy="1047750"/>
                    </a:xfrm>
                    <a:prstGeom prst="rect">
                      <a:avLst/>
                    </a:prstGeom>
                  </pic:spPr>
                </pic:pic>
              </a:graphicData>
            </a:graphic>
          </wp:inline>
        </w:drawing>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Monsieur Jean Cousin,</w:t>
      </w:r>
    </w:p>
    <w:p>
      <w:pPr>
        <w:pStyle w:val="Titre1"/>
        <w:jc w:val="both"/>
        <w:rPr>
          <w:rFonts w:ascii="Bahnschrift SemiLight" w:hAnsi="Bahnschrift SemiLight" w:eastAsia="Bahnschrift SemiLight"/>
          <w:b w:val="off"/>
          <w:sz w:val="16"/>
        </w:rPr>
      </w:pPr>
    </w:p>
    <w:p>
      <w:pPr>
        <w:pStyle w:val="Titre1"/>
        <w:tabs>
          <w:tab w:val="left" w:pos="1416"/>
          <w:tab w:val="left" w:pos="1559"/>
          <w:tab w:val="clear" w:pos="14742"/>
          <w:tab w:val="clear" w:pos="15876"/>
        </w:tabs>
        <w:ind w:left="1416" w:hanging="1416"/>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Estimation de votre bien immobilier  : Immeuble de rapport 5 unités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		 sis Rue Augustin Delporte, 95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	     notre visite de ce jeudi 05-03-2026.</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sz w:val="24"/>
        </w:rPr>
      </w:pPr>
      <w:r>
        <w:rPr>
          <w:rFonts w:ascii="Bahnschrift SemiLight" w:hAnsi="Bahnschrift SemiLight" w:eastAsia="Bahnschrift SemiLight"/>
          <w:b w:val="off"/>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1.000.000 €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1.310.000 €</w:t>
      </w:r>
      <w:r>
        <w:rPr>
          <w:rFonts w:ascii="Bahnschrift SemiLight" w:hAnsi="Bahnschrift SemiLight" w:eastAsia="Bahnschrift SemiLight"/>
          <w:b w:val="off"/>
          <w:sz w:val="24"/>
        </w:rPr>
        <w:t xml:space="preserve"> : </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color w:val="FF0000"/>
          <w:sz w:val="24"/>
          <w:u w:val="single"/>
        </w:rPr>
        <w:t xml:space="preserve">1.350.000€</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Monsieur Jean Cousin, à l'assurance de nos sentiments les meilleurs.</w:t>
      </w:r>
    </w:p>
    <w:p>
      <w:pPr>
        <w:pStyle w:val="Titre1"/>
        <w:jc w:val="both"/>
        <w:rPr>
          <w:rFonts w:ascii="Bahnschrift SemiLight" w:hAnsi="Bahnschrift SemiLight" w:eastAsia="Bahnschrift SemiLight"/>
          <w:b w:val="off"/>
          <w:i w:val="on"/>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rPr>
        <w:t xml:space="preserve">Sébastien Lejeune</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Gsm : 0497/48.19.22</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posOffset>-19050</wp:posOffset>
            </wp:positionH>
            <wp:positionV relativeFrom="paragraph">
              <wp:posOffset>95250</wp:posOffset>
            </wp:positionV>
            <wp:extent cx="2610485" cy="695960"/>
            <wp:wrapSquare wrapText="bothSides"/>
            <wp:docPr id="3" name="_tx_id_3_"/>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7"/>
                    <a:stretch>
                      <a:fillRect/>
                    </a:stretch>
                  </pic:blipFill>
                  <pic:spPr>
                    <a:xfrm>
                      <a:off x="0" y="0"/>
                      <a:ext cx="2610485" cy="695960"/>
                    </a:xfrm>
                    <a:prstGeom prst="rect">
                      <a:avLst/>
                    </a:prstGeom>
                  </pic:spPr>
                </pic:pic>
              </a:graphicData>
            </a:graphic>
          </wp:anchor>
        </w:drawing>
      </w: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p>
    <w:p>
      <w:pPr>
        <w:pStyle w:val="Titre1"/>
        <w:tabs>
          <w:tab w:val="left" w:pos="6660"/>
          <w:tab w:val="clear" w:pos="15876"/>
        </w:tabs>
        <w:jc w:val="center"/>
        <w:rPr>
          <w:rFonts w:ascii="Bahnschrift SemiLight" w:hAnsi="Bahnschrift SemiLight" w:eastAsia="Bahnschrift SemiLight"/>
          <w:b w:val="off"/>
          <w:color w:val="80804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p>
      <w:pPr>
        <w:pStyle w:val="Titre1"/>
        <w:tabs>
          <w:tab w:val="left" w:pos="6660"/>
          <w:tab w:val="clear" w:pos="15876"/>
        </w:tabs>
        <w:jc w:val="center"/>
        <w:rPr>
          <w:rFonts w:ascii="Bahnschrift SemiLight" w:hAnsi="Bahnschrift SemiLight" w:eastAsia="Bahnschrift SemiLight"/>
          <w:b w:val="off"/>
          <w:color w:val="808040"/>
          <w:sz w:val="24"/>
        </w:rPr>
      </w:pPr>
    </w:p>
    <w:sectPr>
      <w:headerReference w:type="default" r:id="rId00008"/>
      <w:footerReference w:type="default" r:id="rId00009"/>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Bold">
    <w:charset w:val="00"/>
    <w:family w:val="swiss"/>
    <w:pitch w:val="variable"/>
  </w:font>
  <w:font w:name="Bahnschrift SemiLight">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 p/* - 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tbl>
    <w:tblPr>
      <w:tblW w:w="0" w:type="auto"/>
      <w:jc w:val="left"/>
      <w:tblInd w:w="36" w:type="dxa"/>
      <w:tblBorders>
        <w:top w:val="none"/>
        <w:left w:val="none"/>
        <w:bottom w:val="none"/>
        <w:right w:val="none"/>
        <w:insideH w:val="none"/>
        <w:insideV w:val="none"/>
      </w:tblBorders>
      <w:tblLayout w:type="fixed"/>
      <w:tblCellMar>
        <w:top w:w="0" w:type="dxa"/>
        <w:left w:w="36" w:type="dxa"/>
        <w:bottom w:w="0" w:type="dxa"/>
        <w:right w:w="36" w:type="dxa"/>
      </w:tblCellMar>
    </w:tblPr>
    <w:tblGrid>
      <w:gridCol w:w="3720"/>
    </w:tblGrid>
    <w:tr>
      <w:tc>
        <w:tcPr>
          <w:tcW w:w="3720" w:type="dxa"/>
          <w:shd w:val="clear" w:fill="auto"/>
          <w:vAlign w:val="top"/>
        </w:tcPr>
        <w:p>
          <w:pPr>
            <w:pStyle w:val="[Normal]"/>
            <w:widowControl w:val="on"/>
            <w:tabs>
              <w:tab w:val="left" w:pos="9025"/>
              <w:tab w:val="clear" w:pos="9072"/>
            </w:tabs>
            <w:rPr>
              <w:rFonts w:ascii="Trebuchet MS" w:hAnsi="Trebuchet MS" w:eastAsia="Trebuchet MS"/>
              <w:sz w:val="20"/>
            </w:rPr>
          </w:pPr>
          <w:r>
            <w:drawing>
              <wp:anchor distT="0" distB="0" distL="0" distR="0" simplePos="0" relativeHeight="1000000" behindDoc="0" locked="0" layoutInCell="1" allowOverlap="1" hidden="false">
                <wp:simplePos x="0" y="0"/>
                <wp:positionH relativeFrom="column">
                  <wp:posOffset>-22225</wp:posOffset>
                </wp:positionH>
                <wp:positionV relativeFrom="paragraph">
                  <wp:posOffset>0</wp:posOffset>
                </wp:positionV>
                <wp:extent cx="2338705" cy="1653540"/>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2338705" cy="1653540"/>
                        </a:xfrm>
                        <a:prstGeom prst="rect">
                          <a:avLst/>
                        </a:prstGeom>
                      </pic:spPr>
                    </pic:pic>
                  </a:graphicData>
                </a:graphic>
              </wp:anchor>
            </w:drawing>
          </w:r>
        </w:p>
      </w:tc>
    </w:tr>
  </w:tbl>
  <w:p>
    <w:pPr>
      <w:pStyle w:val="[Normal]"/>
      <w:widowControl w:val="on"/>
      <w:tabs>
        <w:tab w:val="left" w:pos="9025"/>
        <w:tab w:val="clear" w:pos="9072"/>
      </w:tabs>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Normal]"/>
      <w:widowControl w:val="on"/>
      <w:tabs>
        <w:tab w:val="left" w:pos="9025"/>
        <w:tab w:val="clear" w:pos="9072"/>
      </w:tabs>
      <w:rPr>
        <w:rFonts w:ascii="Bahnschrift SemiBold" w:hAnsi="Bahnschrift SemiBold" w:eastAsia="Bahnschrift SemiBold"/>
        <w:sz w:val="20"/>
      </w:rPr>
    </w:pPr>
    <w:r>
      <w:rPr>
        <w:rFonts w:ascii="Bahnschrift SemiBold" w:hAnsi="Bahnschrift SemiBold" w:eastAsia="Bahnschrift SemiBold"/>
        <w:sz w:val="20"/>
      </w:rPr>
      <w:t xml:space="preserve">02/660.21.21</w:t>
    </w: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widowControl w:val="on"/>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tabs>
        <w:tab w:val="left" w:pos="360"/>
      </w:tabs>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8" Type="http://schemas.openxmlformats.org/officeDocument/2006/relationships/header" Target="header0001.xml"/>
	<Relationship Id="rId00009" Type="http://schemas.openxmlformats.org/officeDocument/2006/relationships/footer" Target="footer0001.xml"/>
	<Relationship Id="rId00006" Type="http://schemas.openxmlformats.org/officeDocument/2006/relationships/image" Target="media/image0002.jpg"/>
	<Relationship Id="rId00007" Type="http://schemas.openxmlformats.org/officeDocument/2006/relationships/image" Target="media/image0003.jpg"/>
	<Relationship Id="rId00010" Type="http://schemas.openxmlformats.org/officeDocument/2006/relationships/numbering" Target="numbering.xml"/>
	<Relationship Id="rId00011" Type="http://schemas.openxmlformats.org/officeDocument/2006/relationships/fontTable" Target="fontTable.xml"/>
	<Relationship Id="rId00012" Type="http://schemas.openxmlformats.org/officeDocument/2006/relationships/settings" Target="settings.xml"/>
</Relationships>

</file>

<file path=word/_rels/header0001.xml.rels><?xml version="1.0" encoding="UTF-8" standalone="yes"?>
<Relationships xmlns="http://schemas.openxmlformats.org/package/2006/relationships">
	<Relationship Id="rId00005"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TX_DOX 17.0.140.502</Application>
  <HyperlinkBase>C:\Users\Sebastien\CENTURY 21 Boondael\Century 21 Boondael - Documents\Activimmo\</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