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Visart Titouan</w:t>
      </w: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Chaussée de la Hulpe, 150</w:t>
      </w: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1170 Watermael-Booitsfort</w:t>
      </w: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02 mars 2026</w:t>
      </w: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tabs>
          <w:tab w:val="left" w:pos="708"/>
          <w:tab w:val="left" w:pos="96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Avenue de la Couronne, 1 1050 Ixelles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Avenue de la Couronne, 1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 la : </w:t>
      </w:r>
      <w:r>
        <w:rPr>
          <w:rFonts w:ascii="Century Gothic" w:hAnsi="Century Gothic" w:eastAsia="Century Gothic"/>
          <w:b w:val="on"/>
          <w:sz w:val="22"/>
        </w:rPr>
        <w:t xml:space="preserve">Société COMPTOIR PRESSE COURONNE 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8° une copie de l'acte de base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line="240" w:lineRule="auto"/>
      </w:pPr>
      <w:r>
        <w:rPr>
          <w:rFonts w:ascii="Century Gothic" w:hAnsi="Century Gothic" w:eastAsia="Century Gothic"/>
        </w:rPr>
        <w:t xml:space="preserve">	    9° une copie de la police globale de l'assurance de l'immeuble 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1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widowControl w:val="on"/>
      <w:tabs>
        <w:tab w:val="left" w:pos="11338"/>
        <w:tab w:val="clear" w:pos="11340"/>
      </w:tabs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widowControl w:val="on"/>
      <w:tabs>
        <w:tab w:val="left" w:pos="11338"/>
        <w:tab w:val="clear" w:pos="11340"/>
      </w:tabs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p/* - info@century21boondael.be</w:t>
    </w:r>
  </w:p>
  <w:p>
    <w:pPr>
      <w:pStyle w:val="[Normal]"/>
      <w:widowControl w:val="on"/>
      <w:tabs>
        <w:tab w:val="left" w:pos="11338"/>
        <w:tab w:val="clear" w:pos="11340"/>
      </w:tabs>
      <w:jc w:val="center"/>
      <w:rPr>
        <w:rFonts w:ascii="Century Gothic" w:hAnsi="Century Gothic" w:eastAsia="Century Gothic"/>
        <w:sz w:val="16"/>
      </w:rPr>
    </w:pPr>
  </w:p>
  <w:p>
    <w:pPr>
      <w:pStyle w:val="[Normal]"/>
      <w:widowControl w:val="on"/>
      <w:tabs>
        <w:tab w:val="left" w:pos="11338"/>
        <w:tab w:val="clear" w:pos="11340"/>
      </w:tabs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1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widowControl w:val="on"/>
      <w:tabs>
        <w:tab w:val="left" w:pos="850"/>
        <w:tab w:val="left" w:pos="11338"/>
        <w:tab w:val="clear" w:pos="11340"/>
        <w:tab w:val="clear" w:pos="15876"/>
      </w:tabs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widowControl w:val="on"/>
      <w:tabs>
        <w:tab w:val="left" w:pos="11338"/>
        <w:tab w:val="clear" w:pos="11340"/>
      </w:tabs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widowControl w:val="on"/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tabs>
        <w:tab w:val="left" w:pos="360"/>
      </w:tabs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  <w:style w:type="paragraph" w:styleId="BODY">
    <w:name w:val="BODY"/>
    <w:basedOn w:val="[Normal]"/>
    <w:next w:val="BODY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spacing w:line="0" w:lineRule="auto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  <HyperlinkBase>C:\Users\Chaïma HADI\CENTURY 21 Boondael\Century 21 Boondael - Documents\Activimmo\</HyperlinkBas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