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Trebuchet MS" w:hAnsi="Trebuchet MS" w:eastAsia="Trebuchet MS"/>
          <w:sz w:val="4"/>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15135"/>
      </w:tblGrid>
      <w:tr>
        <w:tc>
          <w:tcPr>
            <w:tcW w:w="15135" w:type="dxa"/>
            <w:shd w:val="clear" w:fill="FF8000"/>
            <w:vAlign w:val="top"/>
          </w:tcPr>
          <w:p>
            <w:pPr>
              <w:pStyle w:val="[Normal]"/>
              <w:tabs>
                <w:tab w:val="left" w:pos="14740"/>
                <w:tab w:val="clear" w:pos="14742"/>
                <w:tab w:val="clear" w:pos="15876"/>
              </w:tabs>
              <w:ind w:right="651"/>
              <w:jc w:val="center"/>
              <w:rPr>
                <w:rFonts w:ascii="Trebuchet MS" w:hAnsi="Trebuchet MS" w:eastAsia="Trebuchet MS"/>
                <w:color w:val="000000"/>
                <w:sz w:val="40"/>
              </w:rPr>
            </w:pPr>
            <w:r>
              <w:rPr>
                <w:rFonts w:ascii="Trebuchet MS" w:hAnsi="Trebuchet MS" w:eastAsia="Trebuchet MS"/>
                <w:color w:val="000000"/>
                <w:sz w:val="200"/>
              </w:rPr>
              <w:t xml:space="preserve">APPARTEMENT</w:t>
            </w:r>
          </w:p>
        </w:tc>
      </w:tr>
      <w:tr>
        <w:tc>
          <w:tcPr>
            <w:tcW w:w="15135" w:type="dxa"/>
            <w:shd w:val="clear"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pPr>
            <w:r>
              <w:drawing>
                <wp:anchor distT="0" distB="0" distL="0" distR="0" simplePos="0" relativeHeight="1000000" behindDoc="0" locked="0" layoutInCell="1" allowOverlap="1" hidden="false">
                  <wp:simplePos x="0" y="0"/>
                  <wp:positionH relativeFrom="column">
                    <wp:posOffset>-20320</wp:posOffset>
                  </wp:positionH>
                  <wp:positionV relativeFrom="paragraph">
                    <wp:posOffset>10795</wp:posOffset>
                  </wp:positionV>
                  <wp:extent cx="1143000" cy="145732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143000" cy="1457325"/>
                          </a:xfrm>
                          <a:prstGeom prst="rect">
                            <a:avLst/>
                          </a:prstGeom>
                        </pic:spPr>
                      </pic:pic>
                    </a:graphicData>
                  </a:graphic>
                </wp:anchor>
              </w:drawing>
            </w:r>
            <w:r>
              <w:rPr>
                <w:rFonts w:ascii="Trebuchet MS" w:hAnsi="Trebuchet MS" w:eastAsia="Trebuchet MS"/>
                <w:b w:val="on"/>
                <w:color w:val="000000"/>
                <w:sz w:val="40"/>
              </w:rPr>
              <w:t xml:space="preserve">Réf 2898 B -</w:t>
            </w:r>
            <w:r>
              <w:rPr>
                <w:b w:val="on"/>
                <w:sz w:val="40"/>
              </w:rPr>
              <w:t xml:space="preserve">Situé au dernier étage d’un immeuble bien entretenu avec ascenseur, ce charmant appartement bénéficie d’une belle luminosité et d’un cadre de vie agréable. Idéalement situé à Etterbeek, à deux pas d’un petit parc, il offre un environnement calme tout en restant proche des commodités et des transports. Un bien parfait pour profiter du confort urbain dans un quartier verdoyant. Infos et visites au 02/660.21.21 ou info@century21boondael.be </w:t>
            </w:r>
          </w:p>
          <w:p>
            <w:pPr>
              <w:pStyle w:val="[Normal]"/>
              <w:tabs>
                <w:tab w:val="left" w:pos="14740"/>
                <w:tab w:val="clear" w:pos="14742"/>
                <w:tab w:val="clear" w:pos="15876"/>
              </w:tabs>
              <w:ind w:right="651"/>
              <w:rPr>
                <w:rFonts w:ascii="Trebuchet MS" w:hAnsi="Trebuchet MS" w:eastAsia="Trebuchet MS"/>
                <w:color w:val="000000"/>
                <w:sz w:val="40"/>
              </w:rPr>
            </w:pPr>
          </w:p>
        </w:tc>
      </w:tr>
      <w:tr>
        <w:tc>
          <w:tcPr>
            <w:tcW w:w="15135" w:type="dxa"/>
            <w:shd w:val="clear" w:fill="000000"/>
            <w:vAlign w:val="top"/>
          </w:tcPr>
          <w:p>
            <w:pPr>
              <w:pStyle w:val="[Normal]"/>
              <w:tabs>
                <w:tab w:val="left" w:pos="14740"/>
                <w:tab w:val="clear" w:pos="14742"/>
                <w:tab w:val="clear" w:pos="15876"/>
              </w:tabs>
              <w:ind w:right="651"/>
              <w:jc w:val="center"/>
              <w:rPr>
                <w:rFonts w:ascii="Trebuchet MS" w:hAnsi="Trebuchet MS" w:eastAsia="Trebuchet MS"/>
                <w:color w:val="000000"/>
                <w:sz w:val="40"/>
              </w:rPr>
            </w:pPr>
            <w:r>
              <w:rPr>
                <w:rFonts w:ascii="Trebuchet MS" w:hAnsi="Trebuchet MS" w:eastAsia="Trebuchet MS"/>
                <w:color w:val="FF8000"/>
                <w:sz w:val="240"/>
              </w:rPr>
              <w:t xml:space="preserve">A VENDRE</w:t>
            </w:r>
          </w:p>
        </w:tc>
      </w:tr>
    </w:tbl>
    <w:p>
      <w:pPr>
        <w:pStyle w:val="[Normal]"/>
        <w:tabs>
          <w:tab w:val="left" w:pos="14740"/>
          <w:tab w:val="clear" w:pos="14742"/>
          <w:tab w:val="clear" w:pos="15876"/>
        </w:tabs>
        <w:ind w:right="651"/>
        <w:jc w:val="center"/>
        <w:rPr>
          <w:rFonts w:ascii="Trebuchet MS" w:hAnsi="Trebuchet MS" w:eastAsia="Trebuchet MS"/>
          <w:sz w:val="20"/>
        </w:rPr>
      </w:pPr>
      <w:r>
        <w:rPr>
          <w:rFonts w:ascii="Trebuchet MS" w:hAnsi="Trebuchet MS" w:eastAsia="Trebuchet MS"/>
          <w:sz w:val="20"/>
        </w:rPr>
        <w:t xml:space="preserve">Ce document est à titre informatif et non contractuel</w:t>
      </w:r>
    </w:p>
    <w:p>
      <w:pPr>
        <w:pStyle w:val="[Normal]"/>
        <w:tabs>
          <w:tab w:val="left" w:pos="10771"/>
          <w:tab w:val="right" w:pos="1431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651"/>
        <w:jc w:val="center"/>
        <w:rPr>
          <w:rFonts w:ascii="Trebuchet MS" w:hAnsi="Trebuchet MS" w:eastAsia="Trebuchet MS"/>
          <w:sz w:val="20"/>
        </w:rPr>
      </w:pPr>
      <w:r>
        <w:drawing>
          <wp:anchor distT="0" distB="0" distL="0" distR="0" simplePos="0" relativeHeight="1000001" behindDoc="0" locked="0" layoutInCell="1" allowOverlap="1" hidden="false">
            <wp:simplePos x="0" y="0"/>
            <wp:positionH relativeFrom="column">
              <wp:posOffset>31115</wp:posOffset>
            </wp:positionH>
            <wp:positionV relativeFrom="paragraph">
              <wp:posOffset>360045</wp:posOffset>
            </wp:positionV>
            <wp:extent cx="9568815" cy="49403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9568815" cy="494030"/>
                    </a:xfrm>
                    <a:prstGeom prst="rect">
                      <a:avLst/>
                    </a:prstGeom>
                  </pic:spPr>
                </pic:pic>
              </a:graphicData>
            </a:graphic>
          </wp:anchor>
        </w:drawing>
      </w:r>
      <w:r>
        <w:rPr>
          <w:rFonts w:ascii="Trebuchet MS" w:hAnsi="Trebuchet MS" w:eastAsia="Trebuchet MS"/>
          <w:sz w:val="20"/>
        </w:rPr>
        <w:t xml:space="preserve">Chaque agence est juridiquement et financièrement indépendante</w:t>
      </w:r>
    </w:p>
    <w:sectPr>
      <w:headerReference w:type="default" r:id="rId00007"/>
      <w:footerReference w:type="default" r:id="rId00008"/>
      <w:pgSz w:w="16837" w:h="11903" w:orient="landscape"/>
      <w:pgMar w:top="567" w:right="851" w:bottom="567" w:left="851" w:header="284" w:footer="284"/>
      <w:pgBorders w:display="allPages" w:offsetFrom="page"/>
    </w:sectPr>
  </w:body>
</w:document>
</file>

<file path=word/fontTable.xml><?xml version="1.0" encoding="utf-8"?>
<w:fonts xmlns:w="http://schemas.openxmlformats.org/wordprocessingml/2006/main">
  <w:font w:name="Arial">
    <w:charset w:val="01"/>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sz w:val="16"/>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tabs>
        <w:tab w:val="left" w:pos="14173"/>
        <w:tab w:val="clear" w:pos="14742"/>
        <w:tab w:val="clear" w:pos="15876"/>
      </w:tabs>
      <w:jc w:val="center"/>
    </w:pP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Times New Roman" w:hAnsi="Times New Roman" w:eastAsia="Times New Roman"/>
      <w:b w:val="off"/>
      <w:i w:val="off"/>
      <w:strike w:val="off"/>
      <w:color w:val="auto"/>
      <w:sz w:val="24"/>
      <w:shd w:val="clear" w:fill="auto"/>
    </w:rPr>
  </w:style>
  <w:style w:type="paragraph" w:styleId="Détail">
    <w:name w:val="Détail"/>
    <w:basedOn w:val="Normal"/>
    <w:next w:val="Détail"/>
    <w:qFormat/>
    <w:pPr>
      <w:numPr>
        <w:ilvl w:val="0"/>
        <w:numId w:val="1"/>
      </w:numPr>
      <w:ind w:left="360" w:hanging="360"/>
    </w:pPr>
    <w:rPr>
      <w:rFonts w:ascii="Arial" w:hAnsi="Arial" w:eastAsia="Arial"/>
      <w:sz w:val="20"/>
    </w:rPr>
  </w:style>
  <w:style w:type="paragraph" w:styleId="Type de détail">
    <w:name w:val="Type de détail"/>
    <w:basedOn w:val="Normal"/>
    <w:next w:val="Détail"/>
    <w:qFormat/>
    <w:pPr/>
    <w:rPr>
      <w:rFonts w:ascii="Arial" w:hAnsi="Arial" w:eastAsia="Arial"/>
      <w:b w:val="on"/>
      <w:sz w:val="18"/>
      <w:u w:val="singl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0" w:lineRule="auto"/>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