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"http:///bien-8178.html"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+ 2 appartements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876800" cy="37490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Auderghem – Réf. 2831 B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Situé entre l’ADEPS et le cimetière d’Auderghem, cet immeuble offre de nombreuses possibilités d’occupation et d’investissement.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 partie maison se compose d’un hall d’entrée, d’un salon lumineux, d’une grande salle à manger, d’une cuisine avec véranda, de deux salles de bains, 3 chambres, grand grenier aménageable, d’une terrasse, d’un beau jardin, de caves et d’un garage pour une voiture. Le bien comprend également deux appartements de ± 50 m², chacun disposant d’une chambre. Idéal pour une famille souhaitant combiner habitation principale et revenus locatifs.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995.000 €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Jean-Baptiste Vannypen, 65-67 à 1160 Auderghem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comprenant une maison et 2 appartements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11 m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2.503 €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Numéro 65 : Maison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individuel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Caves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PEB : G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Electricité : non conforme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2,54 m x 3,35 m = 8,50 m²</w:t>
      </w:r>
    </w:p>
    <w:p>
      <w:pPr>
        <w:pStyle w:val="Détail"/>
        <w:numPr>
          <w:ilvl w:val="0"/>
          <w:numId w:val="3"/>
        </w:numPr>
      </w:pPr>
      <w:r>
        <w:t xml:space="preserve">Hall  4 m²</w:t>
      </w:r>
    </w:p>
    <w:p>
      <w:pPr>
        <w:pStyle w:val="Détail"/>
        <w:numPr>
          <w:ilvl w:val="0"/>
          <w:numId w:val="3"/>
        </w:numPr>
      </w:pPr>
      <w:r>
        <w:t xml:space="preserve">Salle à manger 8,48 m x 3,64 m = 30,86 m²</w:t>
      </w:r>
    </w:p>
    <w:p>
      <w:pPr>
        <w:pStyle w:val="Détail"/>
        <w:numPr>
          <w:ilvl w:val="0"/>
          <w:numId w:val="3"/>
        </w:numPr>
      </w:pPr>
      <w:r>
        <w:t xml:space="preserve">Salon 3,71 m x 4,18 m = 15,50 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3 Chambres chambre 1 : 3,71 m x 4,28 m = 15,87 m² chambre 2 : 3,51 m x 3,88 m = 13,61 m² chambre 3 : 2,10 m x 3,75 m = 7,87 m²</w:t>
      </w:r>
    </w:p>
    <w:p>
      <w:pPr>
        <w:pStyle w:val="Type de détail"/>
        <w:numPr>
          <w:ilvl w:val="0"/>
          <w:numId w:val="3"/>
        </w:numPr>
        <w:rPr>
          <w:b w:val="off"/>
        </w:rPr>
      </w:pPr>
      <w:r>
        <w:rPr>
          <w:b w:val="off"/>
        </w:rPr>
        <w:t xml:space="preserve">Salle de bains 4,56 m²</w:t>
      </w:r>
    </w:p>
    <w:p>
      <w:pPr>
        <w:pStyle w:val="Type de détail"/>
        <w:ind w:left="0" w:firstLine="0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Grenier aménageable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Numéro 67 : 2 appartements + 1 garage une voiture pour la maison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RDC : garage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1er étage : appartement de +/- 50 m² comprenant un hall d'entrée, salon, cuisine, 1 chambre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Electricité : non conforme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PEB : G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2ème étage : appartement de +/- 50 m² comprenant un hall d'entrée, salon, cuisine, 1 chambre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Electricité : non conforme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PEB : G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3ème étage: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Grenier de rangement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57400" cy="27432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57400" cy="27432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57400" cy="27432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57400" cy="27432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0574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743200" cy="20574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31"/>
      <w:footerReference w:type="default" r:id="rId0003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1" Type="http://schemas.openxmlformats.org/officeDocument/2006/relationships/header" Target="header0001.xml"/>
	<Relationship Id="rId0003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3" Type="http://schemas.openxmlformats.org/officeDocument/2006/relationships/numbering" Target="numbering.xml"/>
	<Relationship Id="rId00034" Type="http://schemas.openxmlformats.org/officeDocument/2006/relationships/fontTable" Target="fontTable.xml"/>
	<Relationship Id="rId0003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