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"http:///bien-8158.html"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PEB = C- PROXIMITE Parc Duden</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810000" cy="252412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810000" cy="2524125"/>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Forest (réf 2800 B) Bel appartement EN EXCELLENT ETAT D'ENTRETIEN de 123m2 au coeur de Forest, à deux pas du Parc de Forest et du Parc Duden. Situé au 2ème étage (avec ascenseur) cet appartement spacieux offre un hall d'entrée très spacieux (qui peut également être utilisé comme bureau), un séjour ouvert ensoleillé, une salle à manger et une nouvelle cuisine, 2 grandes chambres, 1 grande salle de bain avec bain et douche reliée à une buanderie avec rangement. Très beau lieux. Chauffage central gaz (calorimètres) PEB = C-. RU disponibles sur simple demande auprès de l'agence immobilière. Infos &amp; Visites Century 21 Boondael 02/660.21.21 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315.000 €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Rue du Croissant, 66 à 1190 Forest</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Sud Est</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Equipée et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1900</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140 €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124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Certifications:</w:t>
      </w:r>
    </w:p>
    <w:p>
      <w:pPr>
        <w:pStyle w:val="Détail"/>
        <w:numPr>
          <w:ilvl w:val="0"/>
          <w:numId w:val="3"/>
        </w:numPr>
      </w:pPr>
      <w:r>
        <w:t xml:space="preserve">Emissions CO2 26,00 Kg Co2m²an</w:t>
      </w:r>
    </w:p>
    <w:p>
      <w:pPr>
        <w:pStyle w:val="Détail"/>
        <w:numPr>
          <w:ilvl w:val="0"/>
          <w:numId w:val="3"/>
        </w:numPr>
      </w:pPr>
      <w:r>
        <w:t xml:space="preserve">Numéro de certificat PEB 20250629-0000719839-01-2</w:t>
      </w:r>
    </w:p>
    <w:p>
      <w:pPr>
        <w:pStyle w:val="Détail"/>
        <w:numPr>
          <w:ilvl w:val="0"/>
          <w:numId w:val="3"/>
        </w:numPr>
      </w:pPr>
      <w:r>
        <w:t xml:space="preserve">Prestation énergétique 18.153,00 Kwh</w:t>
      </w:r>
    </w:p>
    <w:p>
      <w:pPr>
        <w:pStyle w:val="Type de détail"/>
      </w:pPr>
      <w:r>
        <w:t xml:space="preserve">Certifications (suite):</w:t>
      </w:r>
    </w:p>
    <w:p>
      <w:pPr>
        <w:pStyle w:val="Détail"/>
        <w:numPr>
          <w:ilvl w:val="0"/>
          <w:numId w:val="3"/>
        </w:numPr>
      </w:pPr>
      <w:r>
        <w:t xml:space="preserve">Total énergie primaire 146,00 kwh/an</w:t>
      </w:r>
    </w:p>
    <w:p>
      <w:pPr>
        <w:pStyle w:val="[Normal]"/>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286000" cy="151447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2286000" cy="1514475"/>
                    </a:xfrm>
                    <a:prstGeom prst="rect">
                      <a:avLst/>
                    </a:prstGeom>
                  </pic:spPr>
                </pic:pic>
              </a:graphicData>
            </a:graphic>
          </wp:inline>
        </w:drawing>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286000" cy="151447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2286000" cy="1514475"/>
                    </a:xfrm>
                    <a:prstGeom prst="rect">
                      <a:avLst/>
                    </a:prstGeom>
                  </pic:spPr>
                </pic:pic>
              </a:graphicData>
            </a:graphic>
          </wp:inline>
        </w:drawing>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286000" cy="1514475"/>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2286000" cy="1514475"/>
                    </a:xfrm>
                    <a:prstGeom prst="rect">
                      <a:avLst/>
                    </a:prstGeom>
                  </pic:spPr>
                </pic:pic>
              </a:graphicData>
            </a:graphic>
          </wp:inline>
        </w:drawing>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2286000" cy="1514475"/>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2286000" cy="1514475"/>
                    </a:xfrm>
                    <a:prstGeom prst="rect">
                      <a:avLst/>
                    </a:prstGeom>
                  </pic:spPr>
                </pic:pic>
              </a:graphicData>
            </a:graphic>
          </wp:inline>
        </w:drawing>
      </w:r>
      <w:r>
        <w:rPr>
          <w:rFonts w:ascii="Bahnschrift SemiLight" w:hAnsi="Bahnschrift SemiLight" w:eastAsia="Bahnschrift SemiLight"/>
          <w:b w:val="on"/>
          <w:color w:val="9B895F"/>
        </w:rPr>
        <w:t xml:space="preserve">	</w:t>
      </w:r>
      <w:r>
        <w:drawing>
          <wp:inline distT="0" distB="0" distL="0" distR="0">
            <wp:extent cx="2286000" cy="1514475"/>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2286000" cy="1514475"/>
                    </a:xfrm>
                    <a:prstGeom prst="rect">
                      <a:avLst/>
                    </a:prstGeom>
                  </pic:spPr>
                </pic:pic>
              </a:graphicData>
            </a:graphic>
          </wp:inline>
        </w:drawing>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p>
    <w:sectPr>
      <w:headerReference w:type="default" r:id="rId00015"/>
      <w:footerReference w:type="default" r:id="rId00016"/>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w:t>
          </w:r>
          <w:r>
            <w:rPr>
              <w:rFonts w:ascii="Bahnschrift SemiLight" w:hAnsi="Bahnschrift SemiLight" w:eastAsia="Bahnschrift SemiLight"/>
              <w:sz w:val="20"/>
            </w:rPr>
            <w:t xml:space="preserve">02 660 21 21 Site web : </w:t>
          </w:r>
          <w:r>
            <w:rPr>
              <w:rFonts w:ascii="Bahnschrift SemiLight" w:hAnsi="Bahnschrift SemiLight" w:eastAsia="Bahnschrift SemiLight"/>
              <w:sz w:val="20"/>
            </w:rPr>
            <w:t xml:space="preserve">http://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5" Type="http://schemas.openxmlformats.org/officeDocument/2006/relationships/header" Target="header0001.xml"/>
	<Relationship Id="rId00016"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3" Type="http://schemas.openxmlformats.org/officeDocument/2006/relationships/image" Target="media/image0009.jpg"/>
	<Relationship Id="rId00014" Type="http://schemas.openxmlformats.org/officeDocument/2006/relationships/image" Target="media/image0010.jpg"/>
	<Relationship Id="rId00017" Type="http://schemas.openxmlformats.org/officeDocument/2006/relationships/numbering" Target="numbering.xml"/>
	<Relationship Id="rId00018" Type="http://schemas.openxmlformats.org/officeDocument/2006/relationships/fontTable" Target="fontTable.xml"/>
	<Relationship Id="rId00019"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