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"http:///bien-8059.html"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Ixelles - Réf. 2770 B : Commerce idéalement situé à deux pas de la place Flagey.</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048000" cy="2286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048000" cy="2286000"/>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Ixelles - Réf. 2770 B : Commerce idéalement situé à deux pas de la place Flagey. En plein cœur d'Ixelles, à proximité immédiate du quartier européen et des transports en commun, superbe surface commerciale de 110 m² entièrement rénovée au niveau des techniques. Actuellement exploitée comme librairie et sandwicherie, elle offre de nombreuses possibilités d'aménagement selon votre projet. Le bien dispose d’un système de chauffage et d’air conditionné indépendant, garantissant un confort optimal toute l’année. Une opportunité rare dans un quartier très recherché. Infos &amp; visites : Century 21 Boondael – 02/660.21.21 ou sur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295.000 €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Avenue de la Couronne, 1 à 1050 Ixelles</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110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438400" cy="18288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438400" cy="1828800"/>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438400" cy="18288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2438400" cy="1828800"/>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438400" cy="18288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2438400" cy="1828800"/>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438400" cy="18288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2438400" cy="1828800"/>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438400" cy="18288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2438400" cy="1828800"/>
                    </a:xfrm>
                    <a:prstGeom prst="rect">
                      <a:avLst/>
                    </a:prstGeom>
                  </pic:spPr>
                </pic:pic>
              </a:graphicData>
            </a:graphic>
          </wp:inline>
        </w:drawing>
      </w:r>
      <w:r>
        <w:rPr>
          <w:rFonts w:ascii="Bahnschrift SemiLight" w:hAnsi="Bahnschrift SemiLight" w:eastAsia="Bahnschrift SemiLight"/>
          <w:b w:val="on"/>
          <w:color w:val="9B895F"/>
        </w:rPr>
        <w:t xml:space="preserve">	</w:t>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6477000" cy="6197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6477000" cy="6197600"/>
                    </a:xfrm>
                    <a:prstGeom prst="rect">
                      <a:avLst/>
                    </a:prstGeom>
                  </pic:spPr>
                </pic:pic>
              </a:graphicData>
            </a:graphic>
          </wp:inline>
        </w:drawing>
      </w: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w:t>
          </w:r>
          <w:r>
            <w:rPr>
              <w:rFonts w:ascii="Bahnschrift SemiLight" w:hAnsi="Bahnschrift SemiLight" w:eastAsia="Bahnschrift SemiLight"/>
              <w:sz w:val="20"/>
            </w:rPr>
            <w:t xml:space="preserve">02 660 21 21 Site web : </w:t>
          </w:r>
          <w:r>
            <w:rPr>
              <w:rFonts w:ascii="Bahnschrift SemiLight" w:hAnsi="Bahnschrift SemiLight" w:eastAsia="Bahnschrift SemiLight"/>
              <w:sz w:val="20"/>
            </w:rPr>
            <w:t xml:space="preserve">http://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num w:numId="1">
    <w:abstractNumId w:val="0"/>
  </w:num>
  <w:num w:numId="2">
    <w:abstractNumId w:val="1"/>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