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"http:///bien-7925.html"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Ixelles réf 2768 B : Appartement 2 chambres + espace extérieur.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048000" cy="2286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réf 2768 B : Idéalement situé au cœur du quartier prisé de la Rue du Sceptre, à deux pas de la place Flagey, du quartier européen et des transports en commun, ce bel appartement à moderniser, situé dans un petit immeuble comprenant hall d'entrée - salon - cuisine - salle de bains - 2 chambres dont une avec dressing - espace bureau et espace extérieur vous séduira par son agencement et sa situation privilégiée à Ixelles. Ce bien est parfait pour un jeune couple, une petite famille, ou un investisseur à la recherche d’un bien de qualité dans une rue calme et recherchée d’Ixelles.PEB = E+. Infos &amp; Visites Century 21 Boondael 02/660.21.21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295.000 €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du Sceptre, 42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130 €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87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40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45,00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20240627-0000683644-01-5</w:t>
      </w:r>
    </w:p>
    <w:p>
      <w:pPr>
        <w:pStyle w:val="Détail"/>
        <w:numPr>
          <w:ilvl w:val="0"/>
          <w:numId w:val="3"/>
        </w:numPr>
      </w:pPr>
      <w:r>
        <w:t xml:space="preserve">Prestation énergétique 226,00 Kwh</w:t>
      </w:r>
    </w:p>
    <w:p>
      <w:pPr>
        <w:pStyle w:val="Type de détail"/>
      </w:pPr>
      <w:r>
        <w:t xml:space="preserve">Certifications (suite):</w:t>
      </w:r>
    </w:p>
    <w:p>
      <w:pPr>
        <w:pStyle w:val="Détail"/>
        <w:numPr>
          <w:ilvl w:val="0"/>
          <w:numId w:val="3"/>
        </w:numPr>
      </w:pPr>
      <w:r>
        <w:t xml:space="preserve">Total énergie primaire 19.653,00 kwh/an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3048000" cy="224028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</w:p>
    <w:sectPr>
      <w:headerReference w:type="default" r:id="rId00018"/>
      <w:footerReference w:type="default" r:id="rId00019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02 660 21 21 Site web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8" Type="http://schemas.openxmlformats.org/officeDocument/2006/relationships/header" Target="header0001.xml"/>
	<Relationship Id="rId00019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20" Type="http://schemas.openxmlformats.org/officeDocument/2006/relationships/numbering" Target="numbering.xml"/>
	<Relationship Id="rId00021" Type="http://schemas.openxmlformats.org/officeDocument/2006/relationships/fontTable" Target="fontTable.xml"/>
	<Relationship Id="rId00022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