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b w:val="on"/>
          <w:color w:val="000000"/>
          <w:sz w:val="32"/>
        </w:rPr>
      </w:pPr>
    </w:p>
    <w:p>
      <w:pPr>
        <w:pStyle w:val="[Normal]"/>
        <w:jc w:val="center"/>
        <w:rPr>
          <w:rFonts w:ascii="Bahnschrift SemiLight" w:hAnsi="Bahnschrift SemiLight" w:eastAsia="Bahnschrift SemiLight"/>
          <w:b w:val="on"/>
          <w:color w:val="9B895F"/>
          <w:sz w:val="32"/>
          <w:u w:val="single"/>
        </w:rPr>
      </w:pPr>
      <w:r>
        <w:rPr>
          <w:rFonts w:ascii="Bahnschrift SemiLight" w:hAnsi="Bahnschrift SemiLight" w:eastAsia="Bahnschrift SemiLight"/>
          <w:b w:val="on"/>
          <w:color w:val="9B895F"/>
          <w:sz w:val="32"/>
          <w:u w:val="single"/>
        </w:rPr>
        <w:fldChar w:fldCharType="begin"/>
      </w:r>
      <w:r>
        <w:rPr>
          <w:rFonts w:ascii="Bahnschrift SemiLight" w:hAnsi="Bahnschrift SemiLight" w:eastAsia="Bahnschrift SemiLight"/>
          <w:b w:val="on"/>
          <w:color w:val="9B895F"/>
          <w:sz w:val="32"/>
          <w:u w:val="single"/>
        </w:rPr>
        <w:instrText xml:space="preserve"> HYPERLINK "http:///bien-7998.html" </w:instrText>
      </w:r>
      <w:r>
        <w:rPr>
          <w:rFonts w:ascii="Bahnschrift SemiLight" w:hAnsi="Bahnschrift SemiLight" w:eastAsia="Bahnschrift SemiLight"/>
          <w:b w:val="on"/>
          <w:color w:val="9B895F"/>
          <w:sz w:val="32"/>
          <w:u w:val="single"/>
        </w:rPr>
        <w:fldChar w:fldCharType="separate"/>
      </w:r>
      <w:r>
        <w:rPr>
          <w:rFonts w:ascii="Bahnschrift SemiLight" w:hAnsi="Bahnschrift SemiLight" w:eastAsia="Bahnschrift SemiLight"/>
          <w:b w:val="on"/>
          <w:color w:val="9B895F"/>
          <w:sz w:val="32"/>
          <w:u w:val="single"/>
        </w:rPr>
        <w:t xml:space="preserve">1050 BXL/IXL: (réf 2750 B): Appartement 3 chambres sis Avenue Louise</w:t>
      </w:r>
    </w:p>
    <w:p>
      <w:pPr>
        <w:pStyle w:val="[Normal]"/>
        <w:jc w:val="center"/>
        <w:rPr>
          <w:rFonts w:ascii="Bahnschrift SemiLight" w:hAnsi="Bahnschrift SemiLight" w:eastAsia="Bahnschrift SemiLight"/>
          <w:b w:val="on"/>
          <w:color w:val="000000"/>
          <w:sz w:val="20"/>
        </w:rPr>
      </w:pPr>
      <w:r>
        <w:rPr>
          <w:rFonts w:ascii="Bahnschrift SemiLight" w:hAnsi="Bahnschrift SemiLight" w:eastAsia="Bahnschrift SemiLight"/>
          <w:b w:val="on"/>
          <w:color w:val="000000"/>
          <w:sz w:val="20"/>
        </w:rPr>
        <w:fldChar w:fldCharType="end"/>
      </w:r>
    </w:p>
    <w:p>
      <w:pPr>
        <w:pStyle w:val="[Normal]"/>
        <w:jc w:val="center"/>
        <w:rPr>
          <w:rFonts w:ascii="Bahnschrift SemiLight" w:hAnsi="Bahnschrift SemiLight" w:eastAsia="Bahnschrift SemiLight"/>
          <w:b w:val="on"/>
          <w:color w:val="000000"/>
          <w:sz w:val="20"/>
        </w:rPr>
      </w:pPr>
      <w:r>
        <w:drawing>
          <wp:inline distT="0" distB="0" distL="0" distR="0">
            <wp:extent cx="3810000" cy="28575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3810000" cy="2857500"/>
                    </a:xfrm>
                    <a:prstGeom prst="rect">
                      <a:avLst/>
                    </a:prstGeom>
                  </pic:spPr>
                </pic:pic>
              </a:graphicData>
            </a:graphic>
          </wp:inline>
        </w:drawing>
      </w:r>
    </w:p>
    <w:p>
      <w:pPr>
        <w:pStyle w:val="[Normal]"/>
        <w:jc w:val="center"/>
        <w:rPr>
          <w:rFonts w:ascii="Bahnschrift SemiLight" w:hAnsi="Bahnschrift SemiLight" w:eastAsia="Bahnschrift SemiLight"/>
          <w:b w:val="on"/>
          <w:color w:val="000000"/>
          <w:sz w:val="20"/>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pPr>
      <w:r>
        <w:t xml:space="preserve">Cabinet médical ou appartement de 174 m2 en plein centre de l'Avenue Louise (Bailli) offrant de nombreuses possibilités pour une profession libérale et/ou une habitation. Actuellement un business clé-en-main d'un médecin de renom et entièrement prêt à exploiter : avec une patientèle importante, un site Internet, un très bon référencement Google, tout le mobilier et le matériel nécessaire (tables d’examen, plâtres, etc.) L'immeuble bénéficie également d'une excellente situation commerciale avec des transports publics ainsi qu'un parking ouvert littéralement devant l'entrée. Ce cabinet offre 3 grands bureaux principaux, une chambre 4 de consultation avec bow-windows, une salle d'attente 5 avec deux placards, un lavabo et une fenêtre, (facilement transformable en bureau supplémentaire), une grande pièce de stockage avec une fenêtre et également transformable en 6me bureau, un hall d'entrée avec porte blindée, espace d’accueil et un placard, une cuisine aménagée convertie en bureau de secrétariat, avec un grand local d'archives encastré, un lavabo et un balcon, un WC séparé, une salle de bain séparée avec baignoire, deux lavabos sur colonne, bidet et armoire de rangement, ainsi qu'une grande terrasse. Emplacement de parking couvert avec deux caves.</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b w:val="on"/>
          <w:color w:val="000000"/>
          <w:sz w:val="26"/>
        </w:rPr>
      </w:pPr>
      <w:r>
        <w:rPr>
          <w:rFonts w:ascii="Bahnschrift SemiLight" w:hAnsi="Bahnschrift SemiLight" w:eastAsia="Bahnschrift SemiLight"/>
          <w:b w:val="on"/>
          <w:color w:val="000000"/>
          <w:sz w:val="26"/>
        </w:rPr>
        <w:t xml:space="preserve">Infos &amp; Visites Century 21 Boondael 02/660.21.21 - 0491/19.73.57</w:t>
      </w: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rPr>
        <w:t xml:space="preserve">OU www.century21boondael.be</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9B895F"/>
          <w:sz w:val="26"/>
          <w:u w:val="double"/>
        </w:rPr>
        <w:t xml:space="preserve">Prix : 650.000 €</w:t>
      </w: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p>
    <w:p>
      <w:pPr>
        <w:pStyle w:val="[Normal]"/>
        <w:jc w:val="center"/>
        <w:rPr>
          <w:rFonts w:ascii="Bahnschrift SemiLight" w:hAnsi="Bahnschrift SemiLight" w:eastAsia="Bahnschrift SemiLight"/>
          <w:color w:val="000000"/>
          <w:sz w:val="20"/>
        </w:rPr>
      </w:pPr>
      <w:r>
        <w:rPr>
          <w:rFonts w:ascii="Bahnschrift SemiLight" w:hAnsi="Bahnschrift SemiLight" w:eastAsia="Bahnschrift SemiLight"/>
          <w:b w:val="on"/>
          <w:color w:val="000000"/>
          <w:sz w:val="26"/>
          <w:u w:val="single"/>
        </w:rPr>
        <w:t xml:space="preserve">Avenue Louise, 193 à 1050 Elsene</w:t>
      </w:r>
    </w:p>
    <w:p>
      <w:pPr>
        <w:pStyle w:val="[Normal]"/>
        <w:jc w:val="center"/>
        <w:rPr>
          <w:rFonts w:ascii="Bahnschrift SemiLight" w:hAnsi="Bahnschrift SemiLight" w:eastAsia="Bahnschrift SemiLight"/>
          <w:b w:val="on"/>
          <w:color w:val="000000"/>
          <w:sz w:val="20"/>
        </w:rPr>
      </w:pPr>
    </w:p>
    <w:p>
      <w:pPr>
        <w:pStyle w:val="[Normal]"/>
        <w:jc w:val="center"/>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5F"/>
        </w:rPr>
        <w:t xml:space="preserve">Informations générales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chambre : 4</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Nombre de salle de bains : 2</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Garage / Parking :  / 1</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Terrasse : Oui</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Exposition : Sud Ouest</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cuisine : Aménagée</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Type de chauffage : Gaz</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Charges mensuelles : +- 300€</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color w:val="000000"/>
          <w:sz w:val="20"/>
        </w:rPr>
      </w:pPr>
      <w:r>
        <w:rPr>
          <w:rFonts w:ascii="Bahnschrift SemiLight" w:hAnsi="Bahnschrift SemiLight" w:eastAsia="Bahnschrift SemiLight"/>
          <w:b w:val="on"/>
          <w:color w:val="9B8961"/>
        </w:rPr>
        <w:t xml:space="preserve">Surfaces :</w:t>
      </w:r>
    </w:p>
    <w:p>
      <w:pPr>
        <w:pStyle w:val="[Normal]"/>
        <w:rPr>
          <w:rFonts w:ascii="Bahnschrift SemiLight" w:hAnsi="Bahnschrift SemiLight" w:eastAsia="Bahnschrift SemiLight"/>
          <w:color w:val="000000"/>
          <w:sz w:val="20"/>
        </w:rPr>
      </w:pP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habitable : 174 m²</w:t>
      </w:r>
    </w:p>
    <w:p>
      <w:pPr>
        <w:pStyle w:val="[Normal]"/>
        <w:numPr>
          <w:ilvl w:val="0"/>
          <w:numId w:val="2"/>
        </w:numPr>
        <w:ind w:left="360" w:hanging="360"/>
        <w:rPr>
          <w:rFonts w:ascii="Bahnschrift SemiLight" w:hAnsi="Bahnschrift SemiLight" w:eastAsia="Bahnschrift SemiLight"/>
          <w:color w:val="000000"/>
          <w:sz w:val="20"/>
        </w:rPr>
      </w:pPr>
      <w:r>
        <w:rPr>
          <w:rFonts w:ascii="Bahnschrift SemiLight" w:hAnsi="Bahnschrift SemiLight" w:eastAsia="Bahnschrift SemiLight"/>
          <w:color w:val="000000"/>
          <w:sz w:val="20"/>
        </w:rPr>
        <w:t xml:space="preserve">Surface terrasse : 10 m²</w:t>
      </w:r>
    </w:p>
    <w:p>
      <w:pPr>
        <w:pStyle w:val="[Normal]"/>
        <w:rPr>
          <w:rFonts w:ascii="Bahnschrift SemiLight" w:hAnsi="Bahnschrift SemiLight" w:eastAsia="Bahnschrift SemiLight"/>
          <w:color w:val="000000"/>
          <w:sz w:val="20"/>
        </w:rPr>
      </w:pPr>
    </w:p>
    <w:p>
      <w:pPr>
        <w:pStyle w:val="[Normal]"/>
        <w:rPr>
          <w:rFonts w:ascii="Bahnschrift SemiLight" w:hAnsi="Bahnschrift SemiLight" w:eastAsia="Bahnschrift SemiLight"/>
          <w:b w:val="on"/>
          <w:color w:val="FFC000"/>
          <w:sz w:val="20"/>
        </w:rPr>
      </w:pPr>
      <w:r>
        <w:rPr>
          <w:rFonts w:ascii="Bahnschrift SemiLight" w:hAnsi="Bahnschrift SemiLight" w:eastAsia="Bahnschrift SemiLight"/>
          <w:b w:val="on"/>
          <w:color w:val="9B895F"/>
        </w:rPr>
        <w:t xml:space="preserve">Détails : </w:t>
      </w:r>
    </w:p>
    <w:p>
      <w:pPr>
        <w:pStyle w:val="[Normal]"/>
        <w:rPr>
          <w:rFonts w:ascii="Bahnschrift SemiLight" w:hAnsi="Bahnschrift SemiLight" w:eastAsia="Bahnschrift SemiLight"/>
          <w:b w:val="on"/>
          <w:color w:val="FFC000"/>
          <w:sz w:val="20"/>
        </w:rPr>
      </w:pPr>
    </w:p>
    <w:p>
      <w:pPr>
        <w:pStyle w:val="Type de détail"/>
      </w:pPr>
      <w:r>
        <w:t xml:space="preserve">4ème étage:</w:t>
      </w:r>
    </w:p>
    <w:p>
      <w:pPr>
        <w:pStyle w:val="Détail"/>
        <w:numPr>
          <w:ilvl w:val="0"/>
          <w:numId w:val="3"/>
        </w:numPr>
      </w:pPr>
      <w:r>
        <w:t xml:space="preserve">Bureau 35,5m²</w:t>
      </w:r>
    </w:p>
    <w:p>
      <w:pPr>
        <w:pStyle w:val="Détail"/>
        <w:numPr>
          <w:ilvl w:val="0"/>
          <w:numId w:val="3"/>
        </w:numPr>
      </w:pPr>
      <w:r>
        <w:t xml:space="preserve">Chambre Cabinet arrière : 19,6m² + Cabinet avant : 18m²</w:t>
      </w:r>
    </w:p>
    <w:p>
      <w:pPr>
        <w:pStyle w:val="Détail"/>
        <w:numPr>
          <w:ilvl w:val="0"/>
          <w:numId w:val="3"/>
        </w:numPr>
      </w:pPr>
      <w:r>
        <w:t xml:space="preserve">Hall d'entrée 16,4m²</w:t>
      </w:r>
    </w:p>
    <w:p>
      <w:pPr>
        <w:pStyle w:val="Détail"/>
        <w:numPr>
          <w:ilvl w:val="0"/>
          <w:numId w:val="3"/>
        </w:numPr>
      </w:pPr>
      <w:r>
        <w:t xml:space="preserve">Palier 11,6m²</w:t>
      </w:r>
    </w:p>
    <w:p>
      <w:pPr>
        <w:pStyle w:val="Détail"/>
        <w:numPr>
          <w:ilvl w:val="0"/>
          <w:numId w:val="3"/>
        </w:numPr>
      </w:pPr>
      <w:r>
        <w:t xml:space="preserve">Réception 10,4m²</w:t>
      </w:r>
    </w:p>
    <w:p>
      <w:pPr>
        <w:pStyle w:val="Détail"/>
        <w:numPr>
          <w:ilvl w:val="0"/>
          <w:numId w:val="3"/>
        </w:numPr>
      </w:pPr>
      <w:r>
        <w:t xml:space="preserve">Salle de bains 7m²</w:t>
      </w:r>
    </w:p>
    <w:p>
      <w:pPr>
        <w:pStyle w:val="Détail"/>
        <w:numPr>
          <w:ilvl w:val="0"/>
          <w:numId w:val="3"/>
        </w:numPr>
      </w:pPr>
      <w:r>
        <w:t xml:space="preserve">Salle d'eau 6,6m²</w:t>
      </w:r>
    </w:p>
    <w:p>
      <w:pPr>
        <w:pStyle w:val="Détail"/>
        <w:numPr>
          <w:ilvl w:val="0"/>
          <w:numId w:val="3"/>
        </w:numPr>
      </w:pPr>
      <w:r>
        <w:t xml:space="preserve">Hall petit hall : 1,34m²</w:t>
      </w:r>
    </w:p>
    <w:p>
      <w:pPr>
        <w:pStyle w:val="Détail"/>
        <w:numPr>
          <w:ilvl w:val="0"/>
          <w:numId w:val="3"/>
        </w:numPr>
      </w:pPr>
      <w:r>
        <w:t xml:space="preserve">WC 1,14m²</w:t>
      </w:r>
    </w:p>
    <w:p>
      <w:pPr>
        <w:pStyle w:val="Type de détail"/>
      </w:pPr>
      <w:r>
        <w:t xml:space="preserve">Pièces diverses:</w:t>
      </w:r>
    </w:p>
    <w:p>
      <w:pPr>
        <w:pStyle w:val="Détail"/>
        <w:numPr>
          <w:ilvl w:val="0"/>
          <w:numId w:val="3"/>
        </w:numPr>
      </w:pPr>
      <w:r>
        <w:t xml:space="preserve">Cave deux caves</w:t>
      </w:r>
    </w:p>
    <w:p>
      <w:pPr>
        <w:pStyle w:val="Détail"/>
        <w:numPr>
          <w:ilvl w:val="0"/>
          <w:numId w:val="3"/>
        </w:numPr>
      </w:pPr>
      <w:r>
        <w:t xml:space="preserve">Parking Emplacement de parking n°3</w:t>
      </w:r>
    </w:p>
    <w:p>
      <w:pPr>
        <w:pStyle w:val="Détail"/>
        <w:numPr>
          <w:ilvl w:val="0"/>
          <w:numId w:val="3"/>
        </w:numPr>
      </w:pPr>
      <w:r>
        <w:t xml:space="preserve">Terrasse 8,7m²</w:t>
      </w:r>
    </w:p>
    <w:p>
      <w:pPr>
        <w:pStyle w:val="Type de détail"/>
      </w:pPr>
      <w:r>
        <w:t xml:space="preserve">Equipements de Cuisine:</w:t>
      </w:r>
    </w:p>
    <w:p>
      <w:pPr>
        <w:pStyle w:val="Détail"/>
        <w:numPr>
          <w:ilvl w:val="0"/>
          <w:numId w:val="3"/>
        </w:numPr>
      </w:pPr>
      <w:r>
        <w:t xml:space="preserve">Evier</w:t>
      </w:r>
    </w:p>
    <w:p>
      <w:pPr>
        <w:pStyle w:val="Type de détail"/>
      </w:pPr>
      <w:r>
        <w:t xml:space="preserve">Equipements Electrique:</w:t>
      </w:r>
    </w:p>
    <w:p>
      <w:pPr>
        <w:pStyle w:val="Détail"/>
        <w:numPr>
          <w:ilvl w:val="0"/>
          <w:numId w:val="3"/>
        </w:numPr>
      </w:pPr>
      <w:r>
        <w:t xml:space="preserve">Videophone</w:t>
      </w:r>
    </w:p>
    <w:p>
      <w:pPr>
        <w:pStyle w:val="Type de détail"/>
      </w:pPr>
      <w:r>
        <w:t xml:space="preserve">Equipements divers (suite):</w:t>
      </w:r>
    </w:p>
    <w:p>
      <w:pPr>
        <w:pStyle w:val="Détail"/>
        <w:numPr>
          <w:ilvl w:val="0"/>
          <w:numId w:val="3"/>
        </w:numPr>
      </w:pPr>
      <w:r>
        <w:t xml:space="preserve">Ascenseur</w:t>
      </w:r>
    </w:p>
    <w:p>
      <w:pPr>
        <w:pStyle w:val="Détail"/>
        <w:numPr>
          <w:ilvl w:val="0"/>
          <w:numId w:val="3"/>
        </w:numPr>
      </w:pPr>
      <w:r>
        <w:t xml:space="preserve">Double vitrage</w:t>
      </w:r>
    </w:p>
    <w:p>
      <w:pPr>
        <w:pStyle w:val="Détail"/>
        <w:numPr>
          <w:ilvl w:val="0"/>
          <w:numId w:val="3"/>
        </w:numPr>
      </w:pPr>
      <w:r>
        <w:t xml:space="preserve">Placards</w:t>
      </w:r>
    </w:p>
    <w:p>
      <w:pPr>
        <w:pStyle w:val="Détail"/>
        <w:numPr>
          <w:ilvl w:val="0"/>
          <w:numId w:val="3"/>
        </w:numPr>
      </w:pPr>
      <w:r>
        <w:t xml:space="preserve">Porte blindée</w:t>
      </w:r>
    </w:p>
    <w:p>
      <w:pPr>
        <w:pStyle w:val="Détail"/>
        <w:numPr>
          <w:ilvl w:val="0"/>
          <w:numId w:val="3"/>
        </w:numPr>
      </w:pPr>
      <w:r>
        <w:t xml:space="preserve">Volet</w:t>
      </w:r>
    </w:p>
    <w:p>
      <w:pPr>
        <w:pStyle w:val="Type de détail"/>
      </w:pPr>
      <w:r>
        <w:t xml:space="preserve">Fenêtres:</w:t>
      </w:r>
    </w:p>
    <w:p>
      <w:pPr>
        <w:pStyle w:val="Détail"/>
        <w:numPr>
          <w:ilvl w:val="0"/>
          <w:numId w:val="3"/>
        </w:numPr>
      </w:pPr>
      <w:r>
        <w:t xml:space="preserve">Bois</w:t>
      </w:r>
    </w:p>
    <w:p>
      <w:pPr>
        <w:pStyle w:val="Détail"/>
        <w:numPr>
          <w:ilvl w:val="0"/>
          <w:numId w:val="3"/>
        </w:numPr>
      </w:pPr>
      <w:r>
        <w:t xml:space="preserve">PVC</w:t>
      </w:r>
    </w:p>
    <w:p>
      <w:pPr>
        <w:pStyle w:val="Type de détail"/>
      </w:pPr>
      <w:r>
        <w:t xml:space="preserve">Certifications:</w:t>
      </w:r>
    </w:p>
    <w:p>
      <w:pPr>
        <w:pStyle w:val="Détail"/>
        <w:numPr>
          <w:ilvl w:val="0"/>
          <w:numId w:val="3"/>
        </w:numPr>
      </w:pPr>
      <w:r>
        <w:t xml:space="preserve">Emissions CO2 69,00 Kg Co2m²an</w:t>
      </w:r>
    </w:p>
    <w:p>
      <w:pPr>
        <w:pStyle w:val="Détail"/>
        <w:numPr>
          <w:ilvl w:val="0"/>
          <w:numId w:val="3"/>
        </w:numPr>
      </w:pPr>
      <w:r>
        <w:t xml:space="preserve">Numéro de certificat PEB 20240913-0000690175-01-5</w:t>
      </w:r>
    </w:p>
    <w:p>
      <w:pPr>
        <w:pStyle w:val="Détail"/>
        <w:numPr>
          <w:ilvl w:val="0"/>
          <w:numId w:val="3"/>
        </w:numPr>
      </w:pPr>
      <w:r>
        <w:t xml:space="preserve">Prestation énergétique 267,00 Kwh</w:t>
      </w:r>
    </w:p>
    <w:p>
      <w:pPr>
        <w:pStyle w:val="Détail"/>
        <w:numPr>
          <w:ilvl w:val="0"/>
          <w:numId w:val="3"/>
        </w:numPr>
      </w:pPr>
      <w:r>
        <w:t xml:space="preserve">Total énergie primaire 46.337,00 kwh/an</w:t>
      </w:r>
    </w:p>
    <w:p>
      <w:pPr>
        <w:pStyle w:val="Type de détail"/>
      </w:pPr>
      <w:r>
        <w:t xml:space="preserve">Sol:</w:t>
      </w:r>
    </w:p>
    <w:p>
      <w:pPr>
        <w:pStyle w:val="Détail"/>
        <w:numPr>
          <w:ilvl w:val="0"/>
          <w:numId w:val="3"/>
        </w:numPr>
      </w:pPr>
      <w:r>
        <w:t xml:space="preserve">Parquet</w:t>
      </w:r>
    </w:p>
    <w:p>
      <w:pPr>
        <w:pStyle w:val="Type de détail"/>
      </w:pPr>
      <w:r>
        <w:t xml:space="preserve">Services:</w:t>
      </w:r>
    </w:p>
    <w:p>
      <w:pPr>
        <w:pStyle w:val="Détail"/>
        <w:numPr>
          <w:ilvl w:val="0"/>
          <w:numId w:val="3"/>
        </w:numPr>
      </w:pPr>
      <w:r>
        <w:t xml:space="preserve">Bus 20,00 m</w:t>
      </w:r>
    </w:p>
    <w:p>
      <w:pPr>
        <w:pStyle w:val="Détail"/>
        <w:numPr>
          <w:ilvl w:val="0"/>
          <w:numId w:val="3"/>
        </w:numPr>
      </w:pPr>
      <w:r>
        <w:t xml:space="preserve">Commerces</w:t>
      </w:r>
    </w:p>
    <w:p>
      <w:pPr>
        <w:pStyle w:val="Détail"/>
        <w:numPr>
          <w:ilvl w:val="0"/>
          <w:numId w:val="3"/>
        </w:numPr>
      </w:pPr>
      <w:r>
        <w:t xml:space="preserve">Métro</w:t>
      </w:r>
    </w:p>
    <w:p>
      <w:pPr>
        <w:pStyle w:val="[Normal]"/>
        <w:rPr>
          <w:rFonts w:ascii="Bahnschrift SemiLight" w:hAnsi="Bahnschrift SemiLight" w:eastAsia="Bahnschrift SemiLight"/>
          <w:b w:val="on"/>
          <w:color w:val="000000"/>
          <w:sz w:val="20"/>
        </w:rPr>
      </w:pPr>
    </w:p>
    <w:p>
      <w:pPr>
        <w:pStyle w:val="[Normal]"/>
        <w:rPr>
          <w:rFonts w:ascii="Bahnschrift SemiLight" w:hAnsi="Bahnschrift SemiLight" w:eastAsia="Bahnschrift SemiLight"/>
          <w:b w:val="on"/>
          <w:color w:val="9B895F"/>
        </w:rPr>
      </w:pPr>
      <w:r>
        <w:rPr>
          <w:rFonts w:ascii="Bahnschrift SemiLight" w:hAnsi="Bahnschrift SemiLight" w:eastAsia="Bahnschrift SemiLight"/>
          <w:b w:val="on"/>
          <w:color w:val="9B895F"/>
        </w:rPr>
        <w:t xml:space="preserve">Photos :</w:t>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1714500" cy="22860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714500" cy="22860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1714500" cy="22860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714500" cy="22860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7145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286000" cy="171450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714500"/>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2286000" cy="1714500"/>
                    </a:xfrm>
                    <a:prstGeom prst="rect">
                      <a:avLst/>
                    </a:prstGeom>
                  </pic:spPr>
                </pic:pic>
              </a:graphicData>
            </a:graphic>
          </wp:inline>
        </w:drawing>
      </w:r>
    </w:p>
    <w:p>
      <w:pPr>
        <w:pStyle w:val="[Normal]"/>
        <w:rPr>
          <w:rFonts w:ascii="Bahnschrift SemiLight" w:hAnsi="Bahnschrift SemiLight" w:eastAsia="Bahnschrift SemiLight"/>
          <w:b w:val="on"/>
          <w:color w:val="9B895F"/>
        </w:rPr>
      </w:pPr>
    </w:p>
    <w:p>
      <w:pPr>
        <w:pStyle w:val="[Normal]"/>
        <w:rPr>
          <w:rFonts w:ascii="Bahnschrift SemiLight" w:hAnsi="Bahnschrift SemiLight" w:eastAsia="Bahnschrift SemiLight"/>
          <w:b w:val="on"/>
          <w:color w:val="9B895F"/>
        </w:rPr>
      </w:pPr>
      <w:r>
        <w:drawing>
          <wp:inline distT="0" distB="0" distL="0" distR="0">
            <wp:extent cx="2286000" cy="168021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2286000" cy="1680210"/>
                    </a:xfrm>
                    <a:prstGeom prst="rect">
                      <a:avLst/>
                    </a:prstGeom>
                  </pic:spPr>
                </pic:pic>
              </a:graphicData>
            </a:graphic>
          </wp:inline>
        </w:drawing>
      </w:r>
      <w:r>
        <w:rPr>
          <w:rFonts w:ascii="Bahnschrift SemiLight" w:hAnsi="Bahnschrift SemiLight" w:eastAsia="Bahnschrift SemiLight"/>
          <w:b w:val="on"/>
          <w:color w:val="9B895F"/>
        </w:rPr>
        <w:t xml:space="preserve">                                    </w:t>
      </w:r>
      <w:r>
        <w:drawing>
          <wp:inline distT="0" distB="0" distL="0" distR="0">
            <wp:extent cx="2286000" cy="1611630"/>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2286000" cy="1611630"/>
                    </a:xfrm>
                    <a:prstGeom prst="rect">
                      <a:avLst/>
                    </a:prstGeom>
                  </pic:spPr>
                </pic:pic>
              </a:graphicData>
            </a:graphic>
          </wp:inline>
        </w:drawing>
      </w:r>
    </w:p>
    <w:sectPr>
      <w:headerReference w:type="default" r:id="rId00021"/>
      <w:footerReference w:type="default" r:id="rId00022"/>
      <w:pgSz w:w="11906" w:h="16837"/>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Bold">
    <w:charset w:val="00"/>
    <w:family w:val="swiss"/>
    <w:pitch w:val="variable"/>
  </w:font>
  <w:font w:name="Bahnschrift SemiLight">
    <w:charset w:val="00"/>
    <w:family w:val="swiss"/>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9638"/>
    </w:tblGrid>
    <w:tr>
      <w:tc>
        <w:tcPr>
          <w:tcW w:w="9638" w:type="dxa"/>
          <w:shd w:val="clear" w:fill="FFFFFF"/>
          <w:vAlign w:val="top"/>
        </w:tcPr>
        <w:p>
          <w:pPr>
            <w:pStyle w:val="[Normal]"/>
            <w:jc w:val="center"/>
            <w:rPr>
              <w:rFonts w:ascii="Bahnschrift SemiLight" w:hAnsi="Bahnschrift SemiLight" w:eastAsia="Bahnschrift SemiLight"/>
              <w:sz w:val="20"/>
            </w:rPr>
          </w:pPr>
          <w:r>
            <w:rPr>
              <w:rFonts w:ascii="Bahnschrift SemiLight" w:hAnsi="Bahnschrift SemiLight" w:eastAsia="Bahnschrift SemiLight"/>
              <w:sz w:val="20"/>
            </w:rPr>
            <w:t xml:space="preserve">Century 21 Boondael  Tél : 02 660 21 21 Site web : http:// www.century21.be</w:t>
          </w:r>
        </w:p>
        <w:p>
          <w:pPr>
            <w:pStyle w:val="[Normal]"/>
            <w:jc w:val="center"/>
            <w:rPr>
              <w:rFonts w:ascii="Bahnschrift SemiLight" w:hAnsi="Bahnschrift SemiLight" w:eastAsia="Bahnschrift SemiLight"/>
              <w:sz w:val="20"/>
              <w:shd w:val="clear" w:fill="000000"/>
            </w:rPr>
          </w:pPr>
          <w:r>
            <w:rPr>
              <w:rFonts w:ascii="Bahnschrift SemiLight" w:hAnsi="Bahnschrift SemiLight" w:eastAsia="Bahnschrift SemiLight"/>
              <w:sz w:val="20"/>
            </w:rPr>
            <w:t xml:space="preserve">Email : </w:t>
          </w:r>
          <w:r>
            <w:rPr>
              <w:rFonts w:ascii="Bahnschrift SemiLight" w:hAnsi="Bahnschrift SemiLight" w:eastAsia="Bahnschrift SemiLight"/>
              <w:sz w:val="20"/>
            </w:rPr>
            <w:t xml:space="preserve">info@century21boondael.be</w:t>
          </w:r>
        </w:p>
      </w:tc>
    </w:tr>
  </w:tbl>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Chaque agence est juridiquement et financièrement indépendante.</w:t>
    </w:r>
  </w:p>
  <w:p>
    <w:pPr>
      <w:pStyle w:val="[Normal]"/>
      <w:jc w:val="center"/>
      <w:rPr>
        <w:rFonts w:ascii="Bahnschrift SemiLight" w:hAnsi="Bahnschrift SemiLight" w:eastAsia="Bahnschrift SemiLight"/>
        <w:color w:val="000000"/>
        <w:sz w:val="16"/>
      </w:rPr>
    </w:pPr>
    <w:r>
      <w:rPr>
        <w:rFonts w:ascii="Bahnschrift SemiLight" w:hAnsi="Bahnschrift SemiLight" w:eastAsia="Bahnschrift SemiLight"/>
        <w:color w:val="000000"/>
        <w:sz w:val="16"/>
      </w:rPr>
      <w:t xml:space="preserve">Ce document est remis à titre informatif et non contractuel.</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4801"/>
      <w:gridCol w:w="4801"/>
    </w:tblGrid>
    <w:tr>
      <w:tc>
        <w:tcPr>
          <w:tcW w:w="4801" w:type="dxa"/>
          <w:shd w:val="clear" w:fill="auto"/>
          <w:vAlign w:val="top"/>
        </w:tcPr>
        <w:p>
          <w:pPr>
            <w:pStyle w:val="[Normal]"/>
            <w:rPr>
              <w:rFonts w:ascii="Trebuchet MS" w:hAnsi="Trebuchet MS" w:eastAsia="Trebuchet MS"/>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6900" cy="1314450"/>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866900" cy="1314450"/>
                        </a:xfrm>
                        <a:prstGeom prst="rect">
                          <a:avLst/>
                        </a:prstGeom>
                      </pic:spPr>
                    </pic:pic>
                  </a:graphicData>
                </a:graphic>
              </wp:anchor>
            </w:drawing>
          </w:r>
        </w:p>
      </w:tc>
      <w:tc>
        <w:tcPr>
          <w:tcW w:w="4801" w:type="dxa"/>
          <w:shd w:val="clear" w:fill="auto"/>
          <w:vAlign w:val="top"/>
        </w:tcPr>
        <w:p>
          <w:pPr>
            <w:pStyle w:val="[Normal]"/>
            <w:jc w:val="right"/>
            <w:rPr>
              <w:rFonts w:ascii="Trebuchet MS" w:hAnsi="Trebuchet MS" w:eastAsia="Trebuchet MS"/>
              <w:sz w:val="20"/>
            </w:rPr>
          </w:pPr>
          <w:r>
            <w:rPr>
              <w:rFonts w:ascii="Trebuchet MS" w:hAnsi="Trebuchet MS" w:eastAsia="Trebuchet MS"/>
              <w:sz w:val="20"/>
            </w:rPr>
            <w:t xml:space="preserve">  </w:t>
          </w:r>
        </w:p>
      </w:tc>
    </w:tr>
  </w:tbl>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                                                                                                </w:t>
    </w:r>
  </w:p>
  <w:p>
    <w:pPr>
      <w:pStyle w:val="[Normal]"/>
      <w:rPr>
        <w:rFonts w:ascii="Bahnschrift SemiBold" w:hAnsi="Bahnschrift SemiBold" w:eastAsia="Bahnschrift SemiBold"/>
        <w:sz w:val="20"/>
      </w:rPr>
    </w:pPr>
    <w:r>
      <w:rPr>
        <w:rFonts w:ascii="Bahnschrift SemiBold" w:hAnsi="Bahnschrift SemiBold" w:eastAsia="Bahnschrift SemiBold"/>
        <w:sz w:val="20"/>
      </w:rPr>
      <w:t xml:space="preserve">02/660.21.21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000000"/>
        <w:position w:val="0"/>
        <w:sz w:val="20"/>
        <w:u w:val="none"/>
        <w:shd w:val="clear" w:fill="auto"/>
      </w:rPr>
    </w:lvl>
  </w:abstractNum>
  <w:abstractNum w:abstractNumId="2">
    <w:multiLevelType w:val="singleLevel"/>
    <w:lvl w:ilvl="0">
      <w:start w:val="1"/>
      <w:numFmt w:val="bullet"/>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1">
    <w:name w:val="Titre1"/>
    <w:basedOn w:val="[Normal]"/>
    <w:next w:val="Titre1"/>
    <w:qFormat/>
    <w:pPr/>
    <w:rPr>
      <w:b w:val="on"/>
      <w:sz w:val="28"/>
    </w:rPr>
  </w:style>
  <w:style w:type="paragraph" w:styleId="Détail">
    <w:name w:val="Détail"/>
    <w:basedOn w:val="[Normal]"/>
    <w:next w:val="Détail"/>
    <w:qFormat/>
    <w:pPr>
      <w:numPr>
        <w:ilvl w:val="0"/>
        <w:numId w:val="1"/>
      </w:numPr>
      <w:ind w:left="360" w:hanging="360"/>
    </w:pPr>
    <w:rPr>
      <w:sz w:val="20"/>
    </w:rPr>
  </w:style>
  <w:style w:type="paragraph" w:styleId="Type de détail">
    <w:name w:val="Type de détail"/>
    <w:basedOn w:val="Détail"/>
    <w:next w:val="Type de détail"/>
    <w:qFormat/>
    <w:pPr>
      <w:numPr>
        <w:ilvl w:val="0"/>
        <w:numId w:val="0"/>
      </w:numPr>
    </w:pPr>
    <w:rPr>
      <w:b w:val="on"/>
    </w:rPr>
  </w:style>
  <w:style w:type="paragraph" w:styleId="TEST">
    <w:name w:val="TEST"/>
    <w:basedOn w:val="[Normal]"/>
    <w:next w:val="TEST"/>
    <w:qFormat/>
    <w:pPr/>
    <w:rPr>
      <w:sz w:val="168"/>
    </w:rPr>
  </w:style>
  <w:style w:type="paragraph" w:styleId="Normal">
    <w:name w:val="Normal"/>
    <w:next w:val="Normal"/>
    <w:qFormat/>
    <w:pPr>
      <w:spacing w:before="100" w:after="100" w:line="240" w:lineRule="auto"/>
      <w:ind w:left="0" w:right="0" w:firstLine="0"/>
      <w:jc w:val="left"/>
    </w:pPr>
    <w:rPr>
      <w:rFonts w:ascii="Times New Roman" w:hAnsi="Times New Roman" w:eastAsia="Times New Roman"/>
      <w:b w:val="off"/>
      <w:i w:val="off"/>
      <w:strike w:val="off"/>
      <w:color w:val="auto"/>
      <w:sz w:val="24"/>
      <w:shd w:val="clear" w:fill="auto"/>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