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b w:val="on"/>
          <w:color w:val="000000"/>
          <w:sz w:val="32"/>
        </w:rPr>
      </w:pPr>
    </w:p>
    <w:p>
      <w:pPr>
        <w:pStyle w:val="[Normal]"/>
        <w:jc w:val="center"/>
        <w:rPr>
          <w:rFonts w:ascii="Bahnschrift SemiLight" w:hAnsi="Bahnschrift SemiLight" w:eastAsia="Bahnschrift SemiLight"/>
          <w:b w:val="on"/>
          <w:color w:val="9B895F"/>
          <w:sz w:val="32"/>
          <w:u w:val="single"/>
        </w:rPr>
      </w:pPr>
      <w:r>
        <w:rPr>
          <w:rFonts w:ascii="Bahnschrift SemiLight" w:hAnsi="Bahnschrift SemiLight" w:eastAsia="Bahnschrift SemiLight"/>
          <w:b w:val="on"/>
          <w:color w:val="9B895F"/>
          <w:sz w:val="32"/>
          <w:u w:val="single"/>
        </w:rPr>
        <w:fldChar w:fldCharType="begin"/>
      </w:r>
      <w:r>
        <w:rPr>
          <w:rFonts w:ascii="Bahnschrift SemiLight" w:hAnsi="Bahnschrift SemiLight" w:eastAsia="Bahnschrift SemiLight"/>
          <w:b w:val="on"/>
          <w:color w:val="9B895F"/>
          <w:sz w:val="32"/>
          <w:u w:val="single"/>
        </w:rPr>
        <w:instrText xml:space="preserve"> HYPERLINK "http:///bien-7953.html" </w:instrText>
      </w:r>
      <w:r>
        <w:rPr>
          <w:rFonts w:ascii="Bahnschrift SemiLight" w:hAnsi="Bahnschrift SemiLight" w:eastAsia="Bahnschrift SemiLight"/>
          <w:b w:val="on"/>
          <w:color w:val="9B895F"/>
          <w:sz w:val="32"/>
          <w:u w:val="single"/>
        </w:rPr>
        <w:fldChar w:fldCharType="separate"/>
      </w:r>
      <w:r>
        <w:rPr>
          <w:rFonts w:ascii="Bahnschrift SemiLight" w:hAnsi="Bahnschrift SemiLight" w:eastAsia="Bahnschrift SemiLight"/>
          <w:b w:val="on"/>
          <w:color w:val="9B895F"/>
          <w:sz w:val="32"/>
          <w:u w:val="single"/>
        </w:rPr>
        <w:t xml:space="preserve">Réf 2723 B - Appartement à louer Winston Churchill</w:t>
      </w:r>
    </w:p>
    <w:p>
      <w:pPr>
        <w:pStyle w:val="[Normal]"/>
        <w:jc w:val="center"/>
        <w:rPr>
          <w:rFonts w:ascii="Bahnschrift SemiLight" w:hAnsi="Bahnschrift SemiLight" w:eastAsia="Bahnschrift SemiLight"/>
          <w:b w:val="on"/>
          <w:color w:val="000000"/>
          <w:sz w:val="20"/>
        </w:rPr>
      </w:pPr>
      <w:r>
        <w:rPr>
          <w:rFonts w:ascii="Bahnschrift SemiLight" w:hAnsi="Bahnschrift SemiLight" w:eastAsia="Bahnschrift SemiLight"/>
          <w:b w:val="on"/>
          <w:color w:val="000000"/>
          <w:sz w:val="20"/>
        </w:rPr>
        <w:fldChar w:fldCharType="end"/>
      </w:r>
    </w:p>
    <w:p>
      <w:pPr>
        <w:pStyle w:val="[Normal]"/>
        <w:jc w:val="center"/>
        <w:rPr>
          <w:rFonts w:ascii="Bahnschrift SemiLight" w:hAnsi="Bahnschrift SemiLight" w:eastAsia="Bahnschrift SemiLight"/>
          <w:b w:val="on"/>
          <w:color w:val="000000"/>
          <w:sz w:val="20"/>
        </w:rPr>
      </w:pPr>
      <w:r>
        <w:drawing>
          <wp:inline distT="0" distB="0" distL="0" distR="0">
            <wp:extent cx="2838450" cy="381000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2838450" cy="3810000"/>
                    </a:xfrm>
                    <a:prstGeom prst="rect">
                      <a:avLst/>
                    </a:prstGeom>
                  </pic:spPr>
                </pic:pic>
              </a:graphicData>
            </a:graphic>
          </wp:inline>
        </w:drawing>
      </w:r>
    </w:p>
    <w:p>
      <w:pPr>
        <w:pStyle w:val="[Normal]"/>
        <w:jc w:val="center"/>
        <w:rPr>
          <w:rFonts w:ascii="Bahnschrift SemiLight" w:hAnsi="Bahnschrift SemiLight" w:eastAsia="Bahnschrift SemiLight"/>
          <w:b w:val="on"/>
          <w:color w:val="000000"/>
          <w:sz w:val="20"/>
        </w:rPr>
      </w:pPr>
    </w:p>
    <w:p>
      <w:pPr>
        <w:pStyle w:val="[Normal]"/>
        <w:jc w:val="center"/>
        <w:rPr>
          <w:rFonts w:ascii="Bahnschrift SemiLight" w:hAnsi="Bahnschrift SemiLight" w:eastAsia="Bahnschrift SemiLight"/>
          <w:b w:val="on"/>
          <w:color w:val="000000"/>
          <w:sz w:val="20"/>
        </w:rPr>
      </w:pPr>
    </w:p>
    <w:p>
      <w:pPr>
        <w:pStyle w:val="[Normal]"/>
        <w:jc w:val="center"/>
        <w:rPr>
          <w:rFonts w:ascii="Bahnschrift SemiLight" w:hAnsi="Bahnschrift SemiLight" w:eastAsia="Bahnschrift SemiLight"/>
          <w:b w:val="on"/>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Réf 2723 B - Entre le Bois de la Cambre &amp; la Place Winston Churchill. (Devant l'arrêt de tram Gossart) Dans un immeuble de standing, nous vous proposons, un bien remis à neuf en date du 11/02/25. Il se compose comme suit : Spacieux séjour + SAM de 55m² (avec feu ouvert) donnant sur la loggia plein sud de 7m², hall d'entrée, cuisine toute équipée, 3 chambres (17,50m² + 14,50m² + 9,50m²) avec vue sur un parc verdoyant, deux salles de douche (avec WC et un bidet), un dégagement servant de dressing, une petite buanderie avec WC pour le personnel, une cave et un emplacement de parking sont inclus. Opportunité à ne pas manquer !! Infos et visites Century 21 Boondael 02/660.21.21 – 0491/19.73.57 OU www.century21boondael.be </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b w:val="on"/>
          <w:color w:val="000000"/>
          <w:sz w:val="26"/>
        </w:rPr>
      </w:pPr>
      <w:r>
        <w:rPr>
          <w:rFonts w:ascii="Bahnschrift SemiLight" w:hAnsi="Bahnschrift SemiLight" w:eastAsia="Bahnschrift SemiLight"/>
          <w:b w:val="on"/>
          <w:color w:val="000000"/>
          <w:sz w:val="26"/>
        </w:rPr>
        <w:t xml:space="preserve">Infos &amp; Visites Century 21 Boondael 02/660.21.21</w:t>
      </w: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rPr>
        <w:t xml:space="preserve">OU www.century21boondael.be</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9B895F"/>
          <w:sz w:val="26"/>
          <w:u w:val="double"/>
        </w:rPr>
        <w:t xml:space="preserve">Loyer : 2.300 € + 300 € de charges</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u w:val="single"/>
        </w:rPr>
        <w:t xml:space="preserve">Avenue Winston Churchill, 218 à 1180 Ukkel</w:t>
      </w:r>
    </w:p>
    <w:p>
      <w:pPr>
        <w:pStyle w:val="[Normal]"/>
        <w:jc w:val="center"/>
        <w:rPr>
          <w:rFonts w:ascii="Bahnschrift SemiLight" w:hAnsi="Bahnschrift SemiLight" w:eastAsia="Bahnschrift SemiLight"/>
          <w:b w:val="on"/>
          <w:color w:val="000000"/>
          <w:sz w:val="20"/>
        </w:rPr>
      </w:pPr>
    </w:p>
    <w:p>
      <w:pPr>
        <w:pStyle w:val="[Normal]"/>
        <w:jc w:val="center"/>
        <w:rPr>
          <w:rFonts w:ascii="Bahnschrift SemiLight" w:hAnsi="Bahnschrift SemiLight" w:eastAsia="Bahnschrift SemiLight"/>
          <w:b w:val="on"/>
          <w:color w:val="000000"/>
          <w:sz w:val="20"/>
        </w:rPr>
      </w:pPr>
    </w:p>
    <w:p>
      <w:pPr>
        <w:pStyle w:val="[Normal]"/>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Informations générales :</w:t>
      </w:r>
    </w:p>
    <w:p>
      <w:pPr>
        <w:pStyle w:val="[Normal]"/>
        <w:rPr>
          <w:rFonts w:ascii="Bahnschrift SemiLight" w:hAnsi="Bahnschrift SemiLight" w:eastAsia="Bahnschrift SemiLight"/>
          <w:color w:val="000000"/>
          <w:sz w:val="20"/>
        </w:rPr>
      </w:pP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chambre : 3</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salle de bains : 2</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Garage / Parking :  / 1</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Terrasse : Oui</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cuisine : Aménagée</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chauffage : MAZOUT Collectif</w:t>
      </w:r>
    </w:p>
    <w:p>
      <w:pPr>
        <w:pStyle w:val="[Normal]"/>
        <w:rPr>
          <w:rFonts w:ascii="Bahnschrift SemiLight" w:hAnsi="Bahnschrift SemiLight" w:eastAsia="Bahnschrift SemiLight"/>
          <w:color w:val="000000"/>
          <w:sz w:val="20"/>
        </w:rPr>
      </w:pPr>
    </w:p>
    <w:p>
      <w:pPr>
        <w:pStyle w:val="[Normal]"/>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Surfaces :</w:t>
      </w:r>
    </w:p>
    <w:p>
      <w:pPr>
        <w:pStyle w:val="[Normal]"/>
        <w:rPr>
          <w:rFonts w:ascii="Bahnschrift SemiLight" w:hAnsi="Bahnschrift SemiLight" w:eastAsia="Bahnschrift SemiLight"/>
          <w:color w:val="000000"/>
          <w:sz w:val="20"/>
        </w:rPr>
      </w:pP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habitable : 150 m²</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terrasse : 10 m²</w:t>
      </w:r>
    </w:p>
    <w:p>
      <w:pPr>
        <w:pStyle w:val="[Normal]"/>
        <w:rPr>
          <w:rFonts w:ascii="Bahnschrift SemiLight" w:hAnsi="Bahnschrift SemiLight" w:eastAsia="Bahnschrift SemiLight"/>
          <w:color w:val="000000"/>
          <w:sz w:val="20"/>
        </w:rPr>
      </w:pPr>
    </w:p>
    <w:p>
      <w:pPr>
        <w:pStyle w:val="[Normal]"/>
        <w:rPr>
          <w:rFonts w:ascii="Bahnschrift SemiLight" w:hAnsi="Bahnschrift SemiLight" w:eastAsia="Bahnschrift SemiLight"/>
          <w:b w:val="on"/>
          <w:color w:val="FFC000"/>
          <w:sz w:val="20"/>
        </w:rPr>
      </w:pPr>
      <w:r>
        <w:rPr>
          <w:rFonts w:ascii="Bahnschrift SemiLight" w:hAnsi="Bahnschrift SemiLight" w:eastAsia="Bahnschrift SemiLight"/>
          <w:b w:val="on"/>
          <w:color w:val="9B895F"/>
        </w:rPr>
        <w:t xml:space="preserve">Détails : </w:t>
      </w:r>
    </w:p>
    <w:p>
      <w:pPr>
        <w:pStyle w:val="[Normal]"/>
        <w:rPr>
          <w:rFonts w:ascii="Bahnschrift SemiLight" w:hAnsi="Bahnschrift SemiLight" w:eastAsia="Bahnschrift SemiLight"/>
          <w:b w:val="on"/>
          <w:color w:val="FFC000"/>
          <w:sz w:val="20"/>
        </w:rPr>
      </w:pPr>
    </w:p>
    <w:p>
      <w:pPr>
        <w:pStyle w:val="Type de détail"/>
      </w:pPr>
      <w:r>
        <w:t xml:space="preserve">4ème étage:</w:t>
      </w:r>
    </w:p>
    <w:p>
      <w:pPr>
        <w:pStyle w:val="Détail"/>
        <w:numPr>
          <w:ilvl w:val="0"/>
          <w:numId w:val="3"/>
        </w:numPr>
      </w:pPr>
      <w:r>
        <w:t xml:space="preserve">Chambre 17,50m² + 14,50m² + 9,50m²</w:t>
      </w:r>
    </w:p>
    <w:p>
      <w:pPr>
        <w:pStyle w:val="Détail"/>
        <w:numPr>
          <w:ilvl w:val="0"/>
          <w:numId w:val="3"/>
        </w:numPr>
      </w:pPr>
      <w:r>
        <w:t xml:space="preserve">Cuisine 15m²</w:t>
      </w:r>
    </w:p>
    <w:p>
      <w:pPr>
        <w:pStyle w:val="Détail"/>
        <w:numPr>
          <w:ilvl w:val="0"/>
          <w:numId w:val="3"/>
        </w:numPr>
      </w:pPr>
      <w:r>
        <w:t xml:space="preserve">Dressing 1,60m²</w:t>
      </w:r>
    </w:p>
    <w:p>
      <w:pPr>
        <w:pStyle w:val="Détail"/>
        <w:numPr>
          <w:ilvl w:val="0"/>
          <w:numId w:val="3"/>
        </w:numPr>
      </w:pPr>
      <w:r>
        <w:t xml:space="preserve">Hall d'entrée 7,35m²</w:t>
      </w:r>
    </w:p>
    <w:p>
      <w:pPr>
        <w:pStyle w:val="Détail"/>
        <w:numPr>
          <w:ilvl w:val="0"/>
          <w:numId w:val="3"/>
        </w:numPr>
      </w:pPr>
      <w:r>
        <w:t xml:space="preserve">Loggia 7,36</w:t>
      </w:r>
    </w:p>
    <w:p>
      <w:pPr>
        <w:pStyle w:val="Détail"/>
        <w:numPr>
          <w:ilvl w:val="0"/>
          <w:numId w:val="3"/>
        </w:numPr>
      </w:pPr>
      <w:r>
        <w:t xml:space="preserve">Salle de bains 8,50m² + 5m²</w:t>
      </w:r>
    </w:p>
    <w:p>
      <w:pPr>
        <w:pStyle w:val="Détail"/>
        <w:numPr>
          <w:ilvl w:val="0"/>
          <w:numId w:val="3"/>
        </w:numPr>
      </w:pPr>
      <w:r>
        <w:t xml:space="preserve">Séjour 55m²</w:t>
      </w:r>
    </w:p>
    <w:p>
      <w:pPr>
        <w:pStyle w:val="Détail"/>
        <w:numPr>
          <w:ilvl w:val="0"/>
          <w:numId w:val="3"/>
        </w:numPr>
      </w:pPr>
      <w:r>
        <w:t xml:space="preserve">Buanderie 2,50m²</w:t>
      </w:r>
    </w:p>
    <w:p>
      <w:pPr>
        <w:pStyle w:val="Type de détail"/>
      </w:pPr>
      <w:r>
        <w:t xml:space="preserve">Pièces diverses:</w:t>
      </w:r>
    </w:p>
    <w:p>
      <w:pPr>
        <w:pStyle w:val="Détail"/>
        <w:numPr>
          <w:ilvl w:val="0"/>
          <w:numId w:val="3"/>
        </w:numPr>
      </w:pPr>
      <w:r>
        <w:t xml:space="preserve">Balcon 6m² + 4,20m²</w:t>
      </w:r>
    </w:p>
    <w:p>
      <w:pPr>
        <w:pStyle w:val="Type de détail"/>
      </w:pPr>
      <w:r>
        <w:t xml:space="preserve">Pièces diverses (suite):</w:t>
      </w:r>
    </w:p>
    <w:p>
      <w:pPr>
        <w:pStyle w:val="Détail"/>
        <w:numPr>
          <w:ilvl w:val="0"/>
          <w:numId w:val="3"/>
        </w:numPr>
      </w:pPr>
      <w:r>
        <w:t xml:space="preserve">Cave</w:t>
      </w:r>
    </w:p>
    <w:p>
      <w:pPr>
        <w:pStyle w:val="Détail"/>
        <w:numPr>
          <w:ilvl w:val="0"/>
          <w:numId w:val="3"/>
        </w:numPr>
      </w:pPr>
      <w:r>
        <w:t xml:space="preserve">Conciergerie</w:t>
      </w:r>
    </w:p>
    <w:p>
      <w:pPr>
        <w:pStyle w:val="Détail"/>
        <w:numPr>
          <w:ilvl w:val="0"/>
          <w:numId w:val="3"/>
        </w:numPr>
      </w:pPr>
      <w:r>
        <w:t xml:space="preserve">Garage</w:t>
      </w:r>
    </w:p>
    <w:p>
      <w:pPr>
        <w:pStyle w:val="Détail"/>
        <w:numPr>
          <w:ilvl w:val="0"/>
          <w:numId w:val="3"/>
        </w:numPr>
      </w:pPr>
      <w:r>
        <w:t xml:space="preserve">Parking</w:t>
      </w:r>
    </w:p>
    <w:p>
      <w:pPr>
        <w:pStyle w:val="Type de détail"/>
      </w:pPr>
      <w:r>
        <w:t xml:space="preserve">Equipements Electrique:</w:t>
      </w:r>
    </w:p>
    <w:p>
      <w:pPr>
        <w:pStyle w:val="Détail"/>
        <w:numPr>
          <w:ilvl w:val="0"/>
          <w:numId w:val="3"/>
        </w:numPr>
      </w:pPr>
      <w:r>
        <w:t xml:space="preserve">Alarme</w:t>
      </w:r>
    </w:p>
    <w:p>
      <w:pPr>
        <w:pStyle w:val="Détail"/>
        <w:numPr>
          <w:ilvl w:val="0"/>
          <w:numId w:val="3"/>
        </w:numPr>
      </w:pPr>
      <w:r>
        <w:t xml:space="preserve">Thermostat</w:t>
      </w:r>
    </w:p>
    <w:p>
      <w:pPr>
        <w:pStyle w:val="Détail"/>
        <w:numPr>
          <w:ilvl w:val="0"/>
          <w:numId w:val="3"/>
        </w:numPr>
      </w:pPr>
      <w:r>
        <w:t xml:space="preserve">Videophone</w:t>
      </w:r>
    </w:p>
    <w:p>
      <w:pPr>
        <w:pStyle w:val="[Normal]"/>
        <w:rPr>
          <w:rFonts w:ascii="Bahnschrift SemiLight" w:hAnsi="Bahnschrift SemiLight" w:eastAsia="Bahnschrift SemiLight"/>
          <w:b w:val="on"/>
          <w:color w:val="000000"/>
          <w:sz w:val="20"/>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rPr>
          <w:rFonts w:ascii="Bahnschrift SemiLight" w:hAnsi="Bahnschrift SemiLight" w:eastAsia="Bahnschrift SemiLight"/>
          <w:b w:val="on"/>
          <w:color w:val="9B895F"/>
        </w:rPr>
        <w:t xml:space="preserve">Photos :</w:t>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7145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71450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71450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714500" cy="228600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1714500" cy="22860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7145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714500"/>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714500" cy="2286000"/>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1714500" cy="22860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714500" cy="2286000"/>
            <wp:docPr id="14" name="_tx_id_14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1714500" cy="22860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714500"/>
            <wp:docPr id="15" name="_tx_id_15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sectPr>
      <w:headerReference w:type="default" r:id="rId00020"/>
      <w:footerReference w:type="default" r:id="rId00021"/>
      <w:pgSz w:w="11906" w:h="16837"/>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Bold">
    <w:charset w:val="00"/>
    <w:family w:val="swiss"/>
    <w:pitch w:val="variable"/>
  </w:font>
  <w:font w:name="Bahnschrift SemiLight">
    <w:charset w:val="00"/>
    <w:family w:val="swiss"/>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9638"/>
    </w:tblGrid>
    <w:tr>
      <w:tc>
        <w:tcPr>
          <w:tcW w:w="9638" w:type="dxa"/>
          <w:shd w:val="clear" w:fill="FFFFFF"/>
          <w:vAlign w:val="top"/>
        </w:tcPr>
        <w:p>
          <w:pPr>
            <w:pStyle w:val="[Normal]"/>
            <w:jc w:val="center"/>
            <w:rPr>
              <w:rFonts w:ascii="Bahnschrift SemiLight" w:hAnsi="Bahnschrift SemiLight" w:eastAsia="Bahnschrift SemiLight"/>
              <w:sz w:val="20"/>
            </w:rPr>
          </w:pPr>
          <w:r>
            <w:rPr>
              <w:rFonts w:ascii="Bahnschrift SemiLight" w:hAnsi="Bahnschrift SemiLight" w:eastAsia="Bahnschrift SemiLight"/>
              <w:sz w:val="20"/>
            </w:rPr>
            <w:t xml:space="preserve">Century 21 Boondael  Tél : 02 660 21 21 Site web : http:// www.century21.be</w:t>
          </w:r>
        </w:p>
        <w:p>
          <w:pPr>
            <w:pStyle w:val="[Normal]"/>
            <w:jc w:val="center"/>
            <w:rPr>
              <w:rFonts w:ascii="Bahnschrift SemiLight" w:hAnsi="Bahnschrift SemiLight" w:eastAsia="Bahnschrift SemiLight"/>
              <w:sz w:val="20"/>
              <w:shd w:val="clear" w:fill="000000"/>
            </w:rPr>
          </w:pPr>
          <w:r>
            <w:rPr>
              <w:rFonts w:ascii="Bahnschrift SemiLight" w:hAnsi="Bahnschrift SemiLight" w:eastAsia="Bahnschrift SemiLight"/>
              <w:sz w:val="20"/>
            </w:rPr>
            <w:t xml:space="preserve">Email : </w:t>
          </w:r>
          <w:r>
            <w:rPr>
              <w:rFonts w:ascii="Bahnschrift SemiLight" w:hAnsi="Bahnschrift SemiLight" w:eastAsia="Bahnschrift SemiLight"/>
              <w:sz w:val="20"/>
            </w:rPr>
            <w:t xml:space="preserve">info@century21boondael.be</w:t>
          </w:r>
        </w:p>
      </w:tc>
    </w:tr>
  </w:tbl>
  <w:p>
    <w:pPr>
      <w:pStyle w:val="[Normal]"/>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Chaque agence est juridiquement et financièrement indépendante.</w:t>
    </w:r>
  </w:p>
  <w:p>
    <w:pPr>
      <w:pStyle w:val="[Normal]"/>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Ce document est remis à titre informatif et non contractuel.</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801"/>
      <w:gridCol w:w="4801"/>
    </w:tblGrid>
    <w:tr>
      <w:tc>
        <w:tcPr>
          <w:tcW w:w="4801" w:type="dxa"/>
          <w:shd w:val="clear" w:fill="auto"/>
          <w:vAlign w:val="top"/>
        </w:tcPr>
        <w:p>
          <w:pPr>
            <w:pStyle w:val="[Normal]"/>
            <w:rPr>
              <w:rFonts w:ascii="Trebuchet MS" w:hAnsi="Trebuchet MS" w:eastAsia="Trebuchet MS"/>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6900" cy="1314450"/>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866900" cy="1314450"/>
                        </a:xfrm>
                        <a:prstGeom prst="rect">
                          <a:avLst/>
                        </a:prstGeom>
                      </pic:spPr>
                    </pic:pic>
                  </a:graphicData>
                </a:graphic>
              </wp:anchor>
            </w:drawing>
          </w:r>
        </w:p>
      </w:tc>
      <w:tc>
        <w:tcPr>
          <w:tcW w:w="4801" w:type="dxa"/>
          <w:shd w:val="clear" w:fill="auto"/>
          <w:vAlign w:val="top"/>
        </w:tcPr>
        <w:p>
          <w:pPr>
            <w:pStyle w:val="[Normal]"/>
            <w:jc w:val="right"/>
            <w:rPr>
              <w:rFonts w:ascii="Trebuchet MS" w:hAnsi="Trebuchet MS" w:eastAsia="Trebuchet MS"/>
              <w:sz w:val="20"/>
            </w:rPr>
          </w:pPr>
        </w:p>
      </w:tc>
    </w:tr>
  </w:tbl>
  <w:p>
    <w:pPr>
      <w:pStyle w:val="[Normal]"/>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                                                                                                 </w:t>
    </w:r>
  </w:p>
  <w:p>
    <w:pPr>
      <w:pStyle w:val="[Normal]"/>
      <w:rPr>
        <w:rFonts w:ascii="Bahnschrift SemiBold" w:hAnsi="Bahnschrift SemiBold" w:eastAsia="Bahnschrift SemiBold"/>
        <w:sz w:val="20"/>
      </w:rPr>
    </w:pPr>
    <w:r>
      <w:rPr>
        <w:rFonts w:ascii="Bahnschrift SemiBold" w:hAnsi="Bahnschrift SemiBold" w:eastAsia="Bahnschrift SemiBold"/>
        <w:sz w:val="20"/>
      </w:rPr>
      <w:t xml:space="preserve">02/660.21.21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000000"/>
        <w:position w:val="0"/>
        <w:sz w:val="20"/>
        <w:u w:val="none"/>
        <w:shd w:val="clear" w:fill="auto"/>
      </w:rPr>
    </w:lvl>
  </w:abstractNum>
  <w:abstractNum w:abstractNumId="2">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1">
    <w:name w:val="Titre1"/>
    <w:basedOn w:val="[Normal]"/>
    <w:next w:val="Titre1"/>
    <w:qFormat/>
    <w:pPr/>
    <w:rPr>
      <w:b w:val="on"/>
      <w:sz w:val="28"/>
    </w:rPr>
  </w:style>
  <w:style w:type="paragraph" w:styleId="Détail">
    <w:name w:val="Détail"/>
    <w:basedOn w:val="[Normal]"/>
    <w:next w:val="Détail"/>
    <w:qFormat/>
    <w:pPr>
      <w:numPr>
        <w:ilvl w:val="0"/>
        <w:numId w:val="1"/>
      </w:numPr>
      <w:ind w:left="360" w:hanging="360"/>
    </w:pPr>
    <w:rPr>
      <w:sz w:val="20"/>
    </w:rPr>
  </w:style>
  <w:style w:type="paragraph" w:styleId="Type de détail">
    <w:name w:val="Type de détail"/>
    <w:basedOn w:val="Détail"/>
    <w:next w:val="Type de détail"/>
    <w:qFormat/>
    <w:pPr>
      <w:numPr>
        <w:ilvl w:val="0"/>
        <w:numId w:val="0"/>
      </w:numPr>
    </w:pPr>
    <w:rPr>
      <w:b w:val="on"/>
    </w:rPr>
  </w:style>
  <w:style w:type="paragraph" w:styleId="TEST">
    <w:name w:val="TEST"/>
    <w:basedOn w:val="[Normal]"/>
    <w:next w:val="TEST"/>
    <w:qFormat/>
    <w:pPr/>
    <w:rPr>
      <w:sz w:val="16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0" Type="http://schemas.openxmlformats.org/officeDocument/2006/relationships/header" Target="header0001.xml"/>
	<Relationship Id="rId00021"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2" Type="http://schemas.openxmlformats.org/officeDocument/2006/relationships/numbering" Target="numbering.xml"/>
	<Relationship Id="rId00023" Type="http://schemas.openxmlformats.org/officeDocument/2006/relationships/fontTable" Target="fontTable.xml"/>
	<Relationship Id="rId00024"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