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E2704-013-2025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février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Jacquelline Hale,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Appartement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la Couronne, 207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notre visite de ce </w:t>
      </w:r>
      <w:r>
        <w:rPr>
          <w:rFonts w:ascii="Bahnschrift SemiLight" w:hAnsi="Bahnschrift SemiLight" w:eastAsia="Bahnschrift SemiLight"/>
          <w:b w:val="on"/>
          <w:sz w:val="24"/>
        </w:rPr>
        <w:t xml:space="preserve">03 -02 -2025</w:t>
      </w:r>
      <w:r>
        <w:rPr>
          <w:rFonts w:ascii="Bahnschrift SemiLight" w:hAnsi="Bahnschrift SemiLight" w:eastAsia="Bahnschrift SemiLight"/>
          <w:sz w:val="24"/>
        </w:rPr>
        <w:t xml:space="preserv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255.000 €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265.000 €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Jacquelline Hale,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