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Atelier Gestion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10/01/2025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 la Couronne, 271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 la Couronne, 271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Marie Alphonsine Libeau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9° une copie de la police d'assurance global de l'ACP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