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"http:///bien-7895.html"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2696 B) : AVIS AUX INVESTISSEURS !!!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291840" cy="42062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2696 B) : - Entre Flagey &amp; Fernand Cocq- Immeuble situé à proximité des transports en commun et de nombreux commerces. Ce bien est de 180 m² à rénover comprenant 3 UNITES RECONNUES. L’immeuble se compose comme suit : 3 chambres ou possible 4 - 2 salles de douche - 4 cuisines semi-équipées - double vitrage en bois- cour extérieur de +-20m² - chauffage individuel au gaz, cave, alarme, PEB E-, électricité à revoir, libre à l’Acte - buanderie. Infos &amp; Visites Century 21 Boondael : 02/660.21.21 OU www.century21boondael.be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645.000 €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Maes, 44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1.299 €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180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1,6 x 4,9 = 5m²</w:t>
      </w:r>
    </w:p>
    <w:p>
      <w:pPr>
        <w:pStyle w:val="Détail"/>
        <w:numPr>
          <w:ilvl w:val="0"/>
          <w:numId w:val="3"/>
        </w:numPr>
      </w:pPr>
      <w:r>
        <w:t xml:space="preserve">Hall  10m²</w:t>
      </w:r>
    </w:p>
    <w:p>
      <w:pPr>
        <w:pStyle w:val="Détail"/>
        <w:numPr>
          <w:ilvl w:val="0"/>
          <w:numId w:val="3"/>
        </w:numPr>
      </w:pPr>
      <w:r>
        <w:t xml:space="preserve">Salle à manger 7,1x 2,8 = 20m² : H 3,8m</w:t>
      </w:r>
    </w:p>
    <w:p>
      <w:pPr>
        <w:pStyle w:val="Détail"/>
        <w:numPr>
          <w:ilvl w:val="0"/>
          <w:numId w:val="3"/>
        </w:numPr>
      </w:pPr>
      <w:r>
        <w:t xml:space="preserve">Salon 3,3 x 3,9 = 13,5m² H : 2,8m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4,6 x 4 = 20m²</w:t>
      </w:r>
    </w:p>
    <w:p>
      <w:pPr>
        <w:pStyle w:val="Détail"/>
        <w:numPr>
          <w:ilvl w:val="0"/>
          <w:numId w:val="3"/>
        </w:numPr>
      </w:pPr>
      <w:r>
        <w:t xml:space="preserve">Cuisine 2,7 x 2,7 = 7,5m²</w:t>
      </w:r>
    </w:p>
    <w:p>
      <w:pPr>
        <w:pStyle w:val="Détail"/>
        <w:numPr>
          <w:ilvl w:val="0"/>
          <w:numId w:val="3"/>
        </w:numPr>
      </w:pPr>
      <w:r>
        <w:t xml:space="preserve">Palier salle de bain : 5m²</w:t>
      </w:r>
    </w:p>
    <w:p>
      <w:pPr>
        <w:pStyle w:val="Détail"/>
        <w:numPr>
          <w:ilvl w:val="0"/>
          <w:numId w:val="3"/>
        </w:numPr>
      </w:pPr>
      <w:r>
        <w:t xml:space="preserve">Salle à manger 2,8 x 4 = 11,5m²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4,6 x 4 = 19m²</w:t>
      </w:r>
    </w:p>
    <w:p>
      <w:pPr>
        <w:pStyle w:val="Détail"/>
        <w:numPr>
          <w:ilvl w:val="0"/>
          <w:numId w:val="3"/>
        </w:numPr>
      </w:pPr>
      <w:r>
        <w:t xml:space="preserve">Cuisine 2,7 x 4 = 11m²</w:t>
      </w:r>
    </w:p>
    <w:p>
      <w:pPr>
        <w:pStyle w:val="Détail"/>
        <w:numPr>
          <w:ilvl w:val="0"/>
          <w:numId w:val="3"/>
        </w:numPr>
      </w:pPr>
      <w:r>
        <w:t xml:space="preserve">Palier salle de bain : 5m²</w:t>
      </w:r>
    </w:p>
    <w:p>
      <w:pPr>
        <w:pStyle w:val="Type de détail"/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à manger 4,4 x 2,9 = 13m²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 12m²</w:t>
      </w:r>
    </w:p>
    <w:p>
      <w:pPr>
        <w:pStyle w:val="Détail"/>
        <w:numPr>
          <w:ilvl w:val="0"/>
          <w:numId w:val="3"/>
        </w:numPr>
      </w:pPr>
      <w:r>
        <w:t xml:space="preserve">Cuisine 2,7 x 4 = 11m²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Salle de bains 2,6 x 3,7 = 10m²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5m²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Alarme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sectPr>
      <w:headerReference w:type="default" r:id="rId00029"/>
      <w:footerReference w:type="default" r:id="rId0003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9" Type="http://schemas.openxmlformats.org/officeDocument/2006/relationships/header" Target="header0001.xml"/>
	<Relationship Id="rId0003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31" Type="http://schemas.openxmlformats.org/officeDocument/2006/relationships/numbering" Target="numbering.xml"/>
	<Relationship Id="rId00032" Type="http://schemas.openxmlformats.org/officeDocument/2006/relationships/fontTable" Target="fontTable.xml"/>
	<Relationship Id="rId0003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