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widowControl w:val="on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"bien-7862.html"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Réf 2683 B – Ixelles - Proche des étangs d'Ixelles et de l’ULB, maison de caractère à rénover.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2857500" cy="38100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Ixelles (réf 2683 B) : A 15min à pied des Etangs d'Ixelles et de l’Université Libre de Bruxelles, spacieuse et lumineuse maison de 4 chambres à rénover de 150m² avec une hauteur sous plafond de 3 mètres. Terrasse + jardin de +-150m² au rez-de-chaussée, cave. Double vitrage en bois. Libre à l'acte. PEB G – électricité non conforme. A VISITER SANS PLUS TARDER Infos &amp; Visites Century 21 Boondael 02/660.21.21 – 0491/19.73.57 OU www.century21boondael.be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495.000 €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Av. de l'Hippodrome 204 à 1050 Elsene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Affectation du bien : Maison unifamiliale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Hauteur plafond : 3m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5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2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Oui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Jardin : Oui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: Sud Ouest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à retirer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Gaz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+- 1950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150 m²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5 m²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jardin : 147 m²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RDC:</w:t>
      </w:r>
    </w:p>
    <w:p>
      <w:pPr>
        <w:pStyle w:val="Détail"/>
        <w:numPr>
          <w:ilvl w:val="0"/>
          <w:numId w:val="3"/>
        </w:numPr>
      </w:pPr>
      <w:r>
        <w:t xml:space="preserve">Chambre 3,40 x 4,51 = 15,37m²</w:t>
      </w:r>
    </w:p>
    <w:p>
      <w:pPr>
        <w:pStyle w:val="Détail"/>
        <w:numPr>
          <w:ilvl w:val="0"/>
          <w:numId w:val="3"/>
        </w:numPr>
      </w:pPr>
      <w:r>
        <w:t xml:space="preserve">Cuisine 2,27 x 1,80 = 4,11m²</w:t>
      </w:r>
    </w:p>
    <w:p>
      <w:pPr>
        <w:pStyle w:val="Détail"/>
        <w:numPr>
          <w:ilvl w:val="0"/>
          <w:numId w:val="3"/>
        </w:numPr>
      </w:pPr>
      <w:r>
        <w:t xml:space="preserve">Salle de bains 2,28 x 1,66 = 3,39m²</w:t>
      </w:r>
    </w:p>
    <w:p>
      <w:pPr>
        <w:pStyle w:val="Détail"/>
        <w:numPr>
          <w:ilvl w:val="0"/>
          <w:numId w:val="3"/>
        </w:numPr>
      </w:pPr>
      <w:r>
        <w:t xml:space="preserve">Salon 2,69 x 4,70 = 12,65m²</w:t>
      </w:r>
    </w:p>
    <w:p>
      <w:pPr>
        <w:pStyle w:val="Détail"/>
        <w:numPr>
          <w:ilvl w:val="0"/>
          <w:numId w:val="3"/>
        </w:numPr>
      </w:pPr>
      <w:r>
        <w:t xml:space="preserve">WC 1,13m²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1ère étage:</w:t>
      </w:r>
    </w:p>
    <w:p>
      <w:pPr>
        <w:pStyle w:val="Détail"/>
        <w:numPr>
          <w:ilvl w:val="0"/>
          <w:numId w:val="3"/>
        </w:numPr>
      </w:pPr>
      <w:r>
        <w:t xml:space="preserve">Chambre 3,77 x 4,58 = 17,30m²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2ème étage:</w:t>
      </w:r>
    </w:p>
    <w:p>
      <w:pPr>
        <w:pStyle w:val="Détail"/>
        <w:numPr>
          <w:ilvl w:val="0"/>
          <w:numId w:val="3"/>
        </w:numPr>
      </w:pPr>
      <w:r>
        <w:t xml:space="preserve">Chambre 4,55 x 3,39 = 15,44m²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2ème étage (suite):</w:t>
      </w:r>
    </w:p>
    <w:p>
      <w:pPr>
        <w:pStyle w:val="Détail"/>
        <w:numPr>
          <w:ilvl w:val="0"/>
          <w:numId w:val="3"/>
        </w:numPr>
      </w:pPr>
      <w:r>
        <w:t xml:space="preserve">Salon 5,24 x 4,58 = 24,05m² - HSP = 3,35m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3ème étage:</w:t>
      </w:r>
    </w:p>
    <w:p>
      <w:pPr>
        <w:pStyle w:val="Détail"/>
        <w:numPr>
          <w:ilvl w:val="0"/>
          <w:numId w:val="3"/>
        </w:numPr>
      </w:pPr>
      <w:r>
        <w:t xml:space="preserve">Chambre 3,39 x 4,53 = 15,40m² + 3,14 x 4,61 = 14,51m² + 6,93m² = 21,44m²</w:t>
      </w:r>
    </w:p>
    <w:p>
      <w:pPr>
        <w:pStyle w:val="Détail"/>
        <w:numPr>
          <w:ilvl w:val="0"/>
          <w:numId w:val="3"/>
        </w:numPr>
      </w:pPr>
      <w:r>
        <w:t xml:space="preserve">WC 1,13m²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Entresol:</w:t>
      </w:r>
    </w:p>
    <w:p>
      <w:pPr>
        <w:pStyle w:val="Détail"/>
        <w:numPr>
          <w:ilvl w:val="0"/>
          <w:numId w:val="3"/>
        </w:numPr>
      </w:pPr>
      <w:r>
        <w:t xml:space="preserve">Chambre 3,55 x 4,46 = 15,88m²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Pièces diverses:</w:t>
      </w:r>
    </w:p>
    <w:p>
      <w:pPr>
        <w:pStyle w:val="Détail"/>
        <w:numPr>
          <w:ilvl w:val="0"/>
          <w:numId w:val="3"/>
        </w:numPr>
      </w:pPr>
      <w:r>
        <w:t xml:space="preserve">Terrasse 5m²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Terrain:</w:t>
      </w:r>
    </w:p>
    <w:p>
      <w:pPr>
        <w:pStyle w:val="Détail"/>
        <w:numPr>
          <w:ilvl w:val="0"/>
          <w:numId w:val="3"/>
        </w:numPr>
      </w:pPr>
      <w:r>
        <w:t xml:space="preserve">Jardin 25,15 x 5,07 = 127,68m²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2667000" cy="200025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</w:t>
      </w:r>
      <w:r>
        <w:drawing>
          <wp:inline distT="0" distB="0" distL="0" distR="0">
            <wp:extent cx="2000250" cy="26670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000250" cy="26670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</w:t>
      </w:r>
      <w:r>
        <w:drawing>
          <wp:inline distT="0" distB="0" distL="0" distR="0">
            <wp:extent cx="2000250" cy="26670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2667000" cy="200025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</w:t>
      </w:r>
      <w:r>
        <w:drawing>
          <wp:inline distT="0" distB="0" distL="0" distR="0">
            <wp:extent cx="2000250" cy="26670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000250" cy="26670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</w:t>
      </w:r>
      <w:r>
        <w:drawing>
          <wp:inline distT="0" distB="0" distL="0" distR="0">
            <wp:extent cx="2667000" cy="200025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2667000" cy="2000250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17" name="_tx_id_1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00021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</w:t>
      </w:r>
      <w:r>
        <w:drawing>
          <wp:inline distT="0" distB="0" distL="0" distR="0">
            <wp:extent cx="2000250" cy="2667000"/>
            <wp:docPr id="18" name="_tx_id_1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/>
                  </pic:nvPicPr>
                  <pic:blipFill>
                    <a:blip r:embed="rId00022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19" name="_tx_id_1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/>
                  </pic:nvPicPr>
                  <pic:blipFill>
                    <a:blip r:embed="rId0002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</w:t>
      </w:r>
      <w:r>
        <w:drawing>
          <wp:inline distT="0" distB="0" distL="0" distR="0">
            <wp:extent cx="2000250" cy="2667000"/>
            <wp:docPr id="20" name="_tx_id_2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/>
                  </pic:nvPicPr>
                  <pic:blipFill>
                    <a:blip r:embed="rId00024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000250" cy="2667000"/>
            <wp:docPr id="21" name="_tx_id_2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/>
                  </pic:nvPicPr>
                  <pic:blipFill>
                    <a:blip r:embed="rId00025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</w:t>
      </w:r>
      <w:r>
        <w:drawing>
          <wp:inline distT="0" distB="0" distL="0" distR="0">
            <wp:extent cx="2667000" cy="2000250"/>
            <wp:docPr id="22" name="_tx_id_2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"/>
                    <pic:cNvPicPr/>
                  </pic:nvPicPr>
                  <pic:blipFill>
                    <a:blip r:embed="rId00026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23" name="_tx_id_2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"/>
                    <pic:cNvPicPr/>
                  </pic:nvPicPr>
                  <pic:blipFill>
                    <a:blip r:embed="rId0002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2667000" cy="2000250"/>
            <wp:docPr id="24" name="_tx_id_2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"/>
                    <pic:cNvPicPr/>
                  </pic:nvPicPr>
                  <pic:blipFill>
                    <a:blip r:embed="rId00028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25" name="_tx_id_2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5"/>
                    <pic:cNvPicPr/>
                  </pic:nvPicPr>
                  <pic:blipFill>
                    <a:blip r:embed="rId0002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2667000" cy="2000250"/>
            <wp:docPr id="26" name="_tx_id_2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6"/>
                    <pic:cNvPicPr/>
                  </pic:nvPicPr>
                  <pic:blipFill>
                    <a:blip r:embed="rId0003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27" name="_tx_id_2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7"/>
                    <pic:cNvPicPr/>
                  </pic:nvPicPr>
                  <pic:blipFill>
                    <a:blip r:embed="rId00031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2667000" cy="2000250"/>
            <wp:docPr id="28" name="_tx_id_2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"/>
                    <pic:cNvPicPr/>
                  </pic:nvPicPr>
                  <pic:blipFill>
                    <a:blip r:embed="rId00032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29" name="_tx_id_2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9"/>
                    <pic:cNvPicPr/>
                  </pic:nvPicPr>
                  <pic:blipFill>
                    <a:blip r:embed="rId0003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2667000" cy="2000250"/>
            <wp:docPr id="30" name="_tx_id_3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0"/>
                    <pic:cNvPicPr/>
                  </pic:nvPicPr>
                  <pic:blipFill>
                    <a:blip r:embed="rId00034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000250" cy="2667000"/>
            <wp:docPr id="31" name="_tx_id_3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1"/>
                    <pic:cNvPicPr/>
                  </pic:nvPicPr>
                  <pic:blipFill>
                    <a:blip r:embed="rId00035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</w:t>
      </w:r>
      <w:r>
        <w:drawing>
          <wp:inline distT="0" distB="0" distL="0" distR="0">
            <wp:extent cx="2667000" cy="2000250"/>
            <wp:docPr id="32" name="_tx_id_3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2"/>
                    <pic:cNvPicPr/>
                  </pic:nvPicPr>
                  <pic:blipFill>
                    <a:blip r:embed="rId00036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33" name="_tx_id_3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3"/>
                    <pic:cNvPicPr/>
                  </pic:nvPicPr>
                  <pic:blipFill>
                    <a:blip r:embed="rId0003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sectPr>
      <w:headerReference w:type="default" r:id="rId00038"/>
      <w:footerReference w:type="default" r:id="rId00039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http:// www.century21.be</w:t>
          </w:r>
        </w:p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center"/>
            <w:rPr>
              <w:rFonts w:ascii="Bahnschrift SemiLight" w:hAnsi="Bahnschrift SemiLight" w:eastAsia="Bahnschrift SemiLight"/>
              <w:color w:val="FFFFFF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info@century21boondael.be</w:t>
          </w:r>
        </w:p>
      </w:tc>
    </w:tr>
  </w:tbl>
  <w:p>
    <w:pPr>
      <w:pStyle w:val="[Normal]"/>
      <w:widowControl w:val="on"/>
      <w:tabs>
        <w:tab w:val="left" w:pos="9637"/>
        <w:tab w:val="clear" w:pos="10206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widowControl w:val="on"/>
      <w:tabs>
        <w:tab w:val="left" w:pos="9637"/>
        <w:tab w:val="clear" w:pos="10206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widowControl w:val="on"/>
      <w:tabs>
        <w:tab w:val="left" w:pos="9637"/>
        <w:tab w:val="clear" w:pos="10206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widowControl w:val="on"/>
      <w:tabs>
        <w:tab w:val="left" w:pos="9637"/>
        <w:tab w:val="clear" w:pos="10206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Détail">
    <w:name w:val="Détail"/>
    <w:basedOn w:val="[Normal]"/>
    <w:next w:val="Détail"/>
    <w:qFormat/>
    <w:pPr>
      <w:widowControl w:val="on"/>
      <w:numPr>
        <w:ilvl w:val="0"/>
        <w:numId w:val="1"/>
      </w:numPr>
      <w:tabs>
        <w:tab w:val="left" w:pos="360"/>
        <w:tab w:val="clear" w:pos="15876"/>
      </w:tabs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  <w:tabs>
        <w:tab w:val="left" w:pos="15876"/>
        <w:tab w:val="clear" w:pos="360"/>
      </w:tabs>
    </w:pPr>
    <w:rPr>
      <w:b w:val="on"/>
    </w:rPr>
  </w:style>
  <w:style w:type="paragraph" w:styleId="Titre1">
    <w:name w:val="Titre1"/>
    <w:basedOn w:val="[Normal]"/>
    <w:next w:val="Titre1"/>
    <w:qFormat/>
    <w:pPr>
      <w:widowControl w:val="on"/>
    </w:pPr>
    <w:rPr>
      <w:b w:val="on"/>
      <w:sz w:val="28"/>
    </w:rPr>
  </w:style>
  <w:style w:type="paragraph" w:styleId="TEST">
    <w:name w:val="TEST"/>
    <w:basedOn w:val="[Normal]"/>
    <w:next w:val="TEST"/>
    <w:qFormat/>
    <w:pPr>
      <w:widowControl w:val="on"/>
    </w:pPr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38" Type="http://schemas.openxmlformats.org/officeDocument/2006/relationships/header" Target="header0001.xml"/>
	<Relationship Id="rId00039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2" Type="http://schemas.openxmlformats.org/officeDocument/2006/relationships/image" Target="media/image0018.jpg"/>
	<Relationship Id="rId00023" Type="http://schemas.openxmlformats.org/officeDocument/2006/relationships/image" Target="media/image0019.jpg"/>
	<Relationship Id="rId00024" Type="http://schemas.openxmlformats.org/officeDocument/2006/relationships/image" Target="media/image0020.jpg"/>
	<Relationship Id="rId00025" Type="http://schemas.openxmlformats.org/officeDocument/2006/relationships/image" Target="media/image0021.jpg"/>
	<Relationship Id="rId00026" Type="http://schemas.openxmlformats.org/officeDocument/2006/relationships/image" Target="media/image0022.jpg"/>
	<Relationship Id="rId00027" Type="http://schemas.openxmlformats.org/officeDocument/2006/relationships/image" Target="media/image0023.jpg"/>
	<Relationship Id="rId00028" Type="http://schemas.openxmlformats.org/officeDocument/2006/relationships/image" Target="media/image0024.jpg"/>
	<Relationship Id="rId00029" Type="http://schemas.openxmlformats.org/officeDocument/2006/relationships/image" Target="media/image0025.jpg"/>
	<Relationship Id="rId00030" Type="http://schemas.openxmlformats.org/officeDocument/2006/relationships/image" Target="media/image0026.jpg"/>
	<Relationship Id="rId00031" Type="http://schemas.openxmlformats.org/officeDocument/2006/relationships/image" Target="media/image0027.jpg"/>
	<Relationship Id="rId00032" Type="http://schemas.openxmlformats.org/officeDocument/2006/relationships/image" Target="media/image0028.jpg"/>
	<Relationship Id="rId00033" Type="http://schemas.openxmlformats.org/officeDocument/2006/relationships/image" Target="media/image0029.jpg"/>
	<Relationship Id="rId00034" Type="http://schemas.openxmlformats.org/officeDocument/2006/relationships/image" Target="media/image0030.jpg"/>
	<Relationship Id="rId00035" Type="http://schemas.openxmlformats.org/officeDocument/2006/relationships/image" Target="media/image0031.jpg"/>
	<Relationship Id="rId00036" Type="http://schemas.openxmlformats.org/officeDocument/2006/relationships/image" Target="media/image0032.jpg"/>
	<Relationship Id="rId00037" Type="http://schemas.openxmlformats.org/officeDocument/2006/relationships/image" Target="media/image0033.jpg"/>
	<Relationship Id="rId00040" Type="http://schemas.openxmlformats.org/officeDocument/2006/relationships/numbering" Target="numbering.xml"/>
	<Relationship Id="rId00041" Type="http://schemas.openxmlformats.org/officeDocument/2006/relationships/fontTable" Target="fontTable.xml"/>
	<Relationship Id="rId00042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  <HyperlinkBase>C:\Users\info\CENTURY 21 Boondael\Century 21 Boondael - Documents\Activimmo\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