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"http:///bien-7862.html"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2683 B – Ixelles - Proche des étangs d'Ixelles et de l’ULB, maison de caractère à rénover.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2683 B) : A 15min à pied des Etangs d'Ixelles et de l’Université Libre de Bruxelles, spacieuse et lumineuse maison de 4 chambres à rénover de 150m² avec une hauteur sous plafond de 3 mètres. Terrasse + jardin de +-150m² au rez-de-chaussée, cave. Double vitrage en bois. Libre à l'acte. PEB G – électricité non conforme. A VISITER SANS PLUS TARDER Infos &amp; Visites Century 21 Boondael 02/660.21.21 – 0491/19.73.57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Av. de l'Hippodrome 204 à 1050 Elsene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 unifamiliale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3m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à retirer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+- 1950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147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3,40 x 4,51 = 15,37m²</w:t>
      </w:r>
    </w:p>
    <w:p>
      <w:pPr>
        <w:pStyle w:val="Détail"/>
        <w:numPr>
          <w:ilvl w:val="0"/>
          <w:numId w:val="3"/>
        </w:numPr>
      </w:pPr>
      <w:r>
        <w:t xml:space="preserve">Cuisine 2,27 x 1,80 = 4,11m²</w:t>
      </w:r>
    </w:p>
    <w:p>
      <w:pPr>
        <w:pStyle w:val="Détail"/>
        <w:numPr>
          <w:ilvl w:val="0"/>
          <w:numId w:val="3"/>
        </w:numPr>
      </w:pPr>
      <w:r>
        <w:t xml:space="preserve">Salle de bains 2,28 x 1,66 = 3,39m²</w:t>
      </w:r>
    </w:p>
    <w:p>
      <w:pPr>
        <w:pStyle w:val="Détail"/>
        <w:numPr>
          <w:ilvl w:val="0"/>
          <w:numId w:val="3"/>
        </w:numPr>
      </w:pPr>
      <w:r>
        <w:t xml:space="preserve">Salon 2,69 x 4,70 = 12,65m²</w:t>
      </w:r>
    </w:p>
    <w:p>
      <w:pPr>
        <w:pStyle w:val="Détail"/>
        <w:numPr>
          <w:ilvl w:val="0"/>
          <w:numId w:val="3"/>
        </w:numPr>
      </w:pPr>
      <w:r>
        <w:t xml:space="preserve">WC 1,13m²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3,77 x 4,58 = 17,30m²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4,55 x 3,39 = 15,44m²</w:t>
      </w:r>
    </w:p>
    <w:p>
      <w:pPr>
        <w:pStyle w:val="Type de détail"/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Salon 5,24 x 4,58 = 24,05m² - HSP = 3,35m</w:t>
      </w:r>
    </w:p>
    <w:p>
      <w:pPr>
        <w:pStyle w:val="Type de détail"/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 3,39 x 4,53 = 15,40m² + 3,14 x 4,61 = 14,51m² + 6,93m² = 21,44m²</w:t>
      </w:r>
    </w:p>
    <w:p>
      <w:pPr>
        <w:pStyle w:val="Détail"/>
        <w:numPr>
          <w:ilvl w:val="0"/>
          <w:numId w:val="3"/>
        </w:numPr>
      </w:pPr>
      <w:r>
        <w:t xml:space="preserve">WC 1,13m²</w:t>
      </w:r>
    </w:p>
    <w:p>
      <w:pPr>
        <w:pStyle w:val="Type de détail"/>
      </w:pPr>
      <w:r>
        <w:t xml:space="preserve">Entresol:</w:t>
      </w:r>
    </w:p>
    <w:p>
      <w:pPr>
        <w:pStyle w:val="Détail"/>
        <w:numPr>
          <w:ilvl w:val="0"/>
          <w:numId w:val="3"/>
        </w:numPr>
      </w:pPr>
      <w:r>
        <w:t xml:space="preserve">Chambre 3,55 x 4,46 = 15,88m²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5m²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25,15 x 5,07 = 127,68m²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38"/>
      <w:footerReference w:type="default" r:id="rId0003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8" Type="http://schemas.openxmlformats.org/officeDocument/2006/relationships/header" Target="header0001.xml"/>
	<Relationship Id="rId0003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40" Type="http://schemas.openxmlformats.org/officeDocument/2006/relationships/numbering" Target="numbering.xml"/>
	<Relationship Id="rId00041" Type="http://schemas.openxmlformats.org/officeDocument/2006/relationships/fontTable" Target="fontTable.xml"/>
	<Relationship Id="rId0004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