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E2614-030-2024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avril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Claudette Nion,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Maison/Immeuble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Felix Bovie, 16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02 -04 -2024.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1.600.000 €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1.650.000 €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1.690.000 €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color w:val="FF0000"/>
          <w:sz w:val="24"/>
          <w:u w:val="single"/>
        </w:rPr>
        <w:t xml:space="preserve">Sous réserve d'acceptation de la commune d'Ixelles pour un immeuble de rapport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Claudette Nion,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right"/>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posOffset>-85725</wp:posOffset>
            </wp:positionH>
            <wp:positionV relativeFrom="paragraph">
              <wp:posOffset>81280</wp:posOffset>
            </wp:positionV>
            <wp:extent cx="1838960" cy="39751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38960" cy="39751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