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E2613-029-2024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avril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Gilles  Houtmeyers,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Printemps, 27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515.000 €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530.000 €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550.000 €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Gilles  Houtmeyers,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