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"http:///bien-7589.html"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Idéal pour un investissement - RDC avec terrasse a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2545 B) : Quartier Châtelain - Situé au rez-de-chaussée en façade arrière. Cet appartement se compose comme suit :Hall d'entrée, WC séparé, cuisine est ouverte sur le séjour/coin salon de 26m² et donne accès à la terrasse de 25m²,une chambre, une salle de douche et un coin bureau/dressing et une cave. L' appartement dispose de volets dans chaque pièce donnant vers l'extérieur. Double vitrage partout. PEB : G. Vous souhaitez visitez ? Contactez-nous : info@century21boondael.be - 02/660.21.21 pour organiser une visite sans plus tarder.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275.000 €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Forestière, 22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780€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10,71m²</w:t>
      </w:r>
    </w:p>
    <w:p>
      <w:pPr>
        <w:pStyle w:val="Détail"/>
        <w:numPr>
          <w:ilvl w:val="0"/>
          <w:numId w:val="3"/>
        </w:numPr>
      </w:pPr>
      <w:r>
        <w:t xml:space="preserve">Cuisine ouverte sur le séjour = 26,20m²</w:t>
      </w:r>
    </w:p>
    <w:p>
      <w:pPr>
        <w:pStyle w:val="Détail"/>
        <w:numPr>
          <w:ilvl w:val="0"/>
          <w:numId w:val="3"/>
        </w:numPr>
      </w:pPr>
      <w:r>
        <w:t xml:space="preserve">Dressing 7,40m²</w:t>
      </w:r>
    </w:p>
    <w:p>
      <w:pPr>
        <w:pStyle w:val="Détail"/>
        <w:numPr>
          <w:ilvl w:val="0"/>
          <w:numId w:val="3"/>
        </w:numPr>
      </w:pPr>
      <w:r>
        <w:t xml:space="preserve">Hall  2,52m²</w:t>
      </w:r>
    </w:p>
    <w:p>
      <w:pPr>
        <w:pStyle w:val="Détail"/>
        <w:numPr>
          <w:ilvl w:val="0"/>
          <w:numId w:val="3"/>
        </w:numPr>
      </w:pPr>
      <w:r>
        <w:t xml:space="preserve">Salle de bains 2,21m²</w:t>
      </w:r>
    </w:p>
    <w:p>
      <w:pPr>
        <w:pStyle w:val="Détail"/>
        <w:numPr>
          <w:ilvl w:val="0"/>
          <w:numId w:val="3"/>
        </w:numPr>
      </w:pPr>
      <w:r>
        <w:t xml:space="preserve">WC 0,99m²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25,24m²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201210140000122087012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196024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