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jpg" ContentType="image/jpeg"/>
  <Default Extension="bmp" ContentType="image/x-bmp"/>
  <Default Extension="gif" ContentType="image/gif"/>
  <Default Extension="png" ContentType="image/png"/>
  <Default Extension="tiff" ContentType="image/tiff"/>
  <Default Extension="tif" ContentType="image/tiff"/>
  <Default Extension="wmf" ContentType="image/x-wmf"/>
  <Default Extension="emf" ContentType="image/x-emf"/>
  <Default Extension="bin" ContentType="application/vnd.openxmlformats-officedocument.oleObject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.xml" ContentType="application/vnd.openxmlformats-officedocument.wordprocessingml.styles+xml"/>
  <Override PartName="/word/header0001.xml" ContentType="application/vnd.openxmlformats-officedocument.wordprocessingml.header+xml"/>
  <Override PartName="/word/footer0001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 standalone="yes"?>
<Relationships xmlns="http://schemas.openxmlformats.org/package/2006/relationships">
	<Relationship Id="rId00001" Type="http://schemas.openxmlformats.org/officeDocument/2006/relationships/officeDocument" Target="word/document.xml"/>
	<Relationship Id="rId00002" Type="http://schemas.openxmlformats.org/package/2006/relationships/metadata/core-properties" Target="docProps/core.xml"/>
	<Relationship Id="rId00003" Type="http://schemas.openxmlformats.org/officeDocument/2006/relationships/extended-properties" Target="docProps/app.xml"/>
</Relationships>
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pStyle w:val="[Normal]"/>
        <w:widowControl w:val="on"/>
        <w:jc w:val="center"/>
        <w:rPr>
          <w:rFonts w:ascii="Century Gothic" w:hAnsi="Century Gothic" w:eastAsia="Century Gothic"/>
          <w:b w:val="on"/>
          <w:color w:val="000000"/>
          <w:sz w:val="32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</w:pP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begin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instrText xml:space="preserve"> HYPERLINK "bien-7560.html" </w:instrText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fldChar w:fldCharType="separate"/>
      </w:r>
      <w:r>
        <w:rPr>
          <w:rFonts w:ascii="Bahnschrift SemiLight" w:hAnsi="Bahnschrift SemiLight" w:eastAsia="Bahnschrift SemiLight"/>
          <w:b w:val="on"/>
          <w:color w:val="9B895F"/>
          <w:sz w:val="32"/>
          <w:u w:val="single"/>
        </w:rPr>
        <w:t xml:space="preserve">Ixelles - Immeuble 4 appartements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0"/>
        </w:rPr>
        <w:fldChar w:fldCharType="end"/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  <w:r>
        <w:drawing>
          <wp:inline distT="0" distB="0" distL="0" distR="0">
            <wp:extent cx="2857500" cy="3810000"/>
            <wp:docPr id="2" name="_tx_id_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/>
                    <pic:cNvPicPr/>
                  </pic:nvPicPr>
                  <pic:blipFill>
                    <a:blip r:embed="rId00006"/>
                    <a:stretch>
                      <a:fillRect/>
                    </a:stretch>
                  </pic:blipFill>
                  <pic:spPr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Immeuble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6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Infos &amp; Visites Century 21 Boondael 02/660.21.21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</w:rPr>
        <w:t xml:space="preserve">OU www.century21boondael.be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  <w:sz w:val="26"/>
          <w:u w:val="double"/>
        </w:rPr>
        <w:t xml:space="preserve">Prix : 750.000 €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000000"/>
          <w:sz w:val="26"/>
          <w:u w:val="single"/>
        </w:rPr>
        <w:t xml:space="preserve">Rue Léon Cuissez, 23 à 1050 Ixelles</w:t>
      </w: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jc w:val="center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Informations générales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Affectation du bien : Immeuble de rapport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chambre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Nombre de salle de bains : 4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Garage / Parking : 1 / 0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Jardin : Oui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cuisine : Aménagée</w:t>
      </w: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Type de chauffage : Gaz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b w:val="on"/>
          <w:color w:val="9B8961"/>
        </w:rPr>
        <w:t xml:space="preserve">Surfaces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numPr>
          <w:ilvl w:val="0"/>
          <w:numId w:val="2"/>
        </w:numPr>
        <w:tabs>
          <w:tab w:val="left" w:pos="360"/>
          <w:tab w:val="clear" w:pos="15876"/>
        </w:tabs>
        <w:ind w:left="360" w:hanging="360"/>
        <w:rPr>
          <w:rFonts w:ascii="Bahnschrift SemiLight" w:hAnsi="Bahnschrift SemiLight" w:eastAsia="Bahnschrift SemiLight"/>
          <w:color w:val="000000"/>
          <w:sz w:val="20"/>
        </w:rPr>
      </w:pPr>
      <w:r>
        <w:rPr>
          <w:rFonts w:ascii="Bahnschrift SemiLight" w:hAnsi="Bahnschrift SemiLight" w:eastAsia="Bahnschrift SemiLight"/>
          <w:color w:val="000000"/>
          <w:sz w:val="20"/>
        </w:rPr>
        <w:t xml:space="preserve">Surface habitable :  +-200m²</w:t>
      </w:r>
    </w:p>
    <w:p>
      <w:pPr>
        <w:pStyle w:val="[Normal]"/>
        <w:widowControl w:val="on"/>
        <w:rPr>
          <w:rFonts w:ascii="Bahnschrift SemiLight" w:hAnsi="Bahnschrift SemiLight" w:eastAsia="Bahnschrift SemiLight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Détails :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FFC000"/>
          <w:sz w:val="20"/>
        </w:rPr>
      </w:pPr>
    </w:p>
    <w:p>
      <w:pPr>
        <w:pStyle w:val="Type de détail"/>
        <w:tabs>
          <w:tab w:val="left" w:pos="360"/>
          <w:tab w:val="clear" w:pos="15876"/>
        </w:tabs>
      </w:pPr>
      <w:r>
        <w:t xml:space="preserve">RDC:</w:t>
      </w:r>
    </w:p>
    <w:p>
      <w:pPr>
        <w:pStyle w:val="Détail"/>
        <w:numPr>
          <w:ilvl w:val="0"/>
          <w:numId w:val="3"/>
        </w:numPr>
      </w:pPr>
      <w:r>
        <w:t xml:space="preserve">Cuisine 1,64m x 2,18m = 3,57m²</w:t>
      </w:r>
    </w:p>
    <w:p>
      <w:pPr>
        <w:pStyle w:val="Détail"/>
        <w:numPr>
          <w:ilvl w:val="0"/>
          <w:numId w:val="3"/>
        </w:numPr>
      </w:pPr>
      <w:r>
        <w:t xml:space="preserve">Salle à manger 5,09m x 5,5m = 27,9m²</w:t>
      </w:r>
    </w:p>
    <w:p>
      <w:pPr>
        <w:pStyle w:val="Détail"/>
        <w:numPr>
          <w:ilvl w:val="0"/>
          <w:numId w:val="3"/>
        </w:numPr>
      </w:pPr>
      <w:r>
        <w:t xml:space="preserve">Salle de bains 1,88m x 1,64m = 3m²</w:t>
      </w:r>
    </w:p>
    <w:p>
      <w:pPr>
        <w:pStyle w:val="Détail"/>
        <w:numPr>
          <w:ilvl w:val="0"/>
          <w:numId w:val="3"/>
        </w:numPr>
      </w:pPr>
      <w:r>
        <w:t xml:space="preserve">Salon 3,7m x 4,1m = 15,17m²</w:t>
      </w:r>
    </w:p>
    <w:p>
      <w:pPr>
        <w:pStyle w:val="Détail"/>
        <w:numPr>
          <w:ilvl w:val="0"/>
          <w:numId w:val="3"/>
        </w:numPr>
      </w:pPr>
      <w:r>
        <w:t xml:space="preserve">chambre = 3.01 x 4,06 = 12,22m²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1ère étage:</w:t>
      </w:r>
    </w:p>
    <w:p>
      <w:pPr>
        <w:pStyle w:val="Détail"/>
        <w:numPr>
          <w:ilvl w:val="0"/>
          <w:numId w:val="3"/>
        </w:numPr>
      </w:pPr>
      <w:r>
        <w:t xml:space="preserve">Cuisine 3,4m x 4,3m = 14,6m²</w:t>
      </w:r>
    </w:p>
    <w:p>
      <w:pPr>
        <w:pStyle w:val="Détail"/>
        <w:numPr>
          <w:ilvl w:val="0"/>
          <w:numId w:val="3"/>
        </w:numPr>
      </w:pPr>
      <w:r>
        <w:t xml:space="preserve">Salle à manger 3,1m x 3,6m = 11,1m²</w:t>
      </w:r>
    </w:p>
    <w:p>
      <w:pPr>
        <w:pStyle w:val="Détail"/>
        <w:numPr>
          <w:ilvl w:val="0"/>
          <w:numId w:val="3"/>
        </w:numPr>
      </w:pPr>
      <w:r>
        <w:t xml:space="preserve">Salle de bains bain / douche lavabo 2,45m x 1,85m = 4,5m²</w:t>
      </w:r>
    </w:p>
    <w:p>
      <w:pPr>
        <w:pStyle w:val="Détail"/>
        <w:numPr>
          <w:ilvl w:val="0"/>
          <w:numId w:val="3"/>
        </w:numPr>
      </w:pPr>
      <w:r>
        <w:t xml:space="preserve">Séjour 4,25m x 5,15m = 21,8m²</w:t>
      </w:r>
    </w:p>
    <w:p>
      <w:pPr>
        <w:pStyle w:val="Détail"/>
        <w:numPr>
          <w:ilvl w:val="0"/>
          <w:numId w:val="3"/>
        </w:numPr>
      </w:pPr>
      <w:r>
        <w:t xml:space="preserve">chambre = 15m²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étage:</w:t>
      </w:r>
    </w:p>
    <w:p>
      <w:pPr>
        <w:pStyle w:val="Détail"/>
        <w:numPr>
          <w:ilvl w:val="0"/>
          <w:numId w:val="3"/>
        </w:numPr>
      </w:pPr>
      <w:r>
        <w:t xml:space="preserve">Cuisine Taque au gaz, hotte, évier, rangements (possibilité d'installer un four, lave-vaisselle et frigo) 3,4m x 4,3m = 14,6m²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2ème étage (suite):</w:t>
      </w:r>
    </w:p>
    <w:p>
      <w:pPr>
        <w:pStyle w:val="Détail"/>
        <w:numPr>
          <w:ilvl w:val="0"/>
          <w:numId w:val="3"/>
        </w:numPr>
      </w:pPr>
      <w:r>
        <w:t xml:space="preserve">Hall</w:t>
      </w:r>
    </w:p>
    <w:p>
      <w:pPr>
        <w:pStyle w:val="Détail"/>
        <w:numPr>
          <w:ilvl w:val="0"/>
          <w:numId w:val="3"/>
        </w:numPr>
      </w:pPr>
      <w:r>
        <w:t xml:space="preserve">Salle à manger 3,1m x 3,6m = 11,1m²</w:t>
      </w:r>
    </w:p>
    <w:p>
      <w:pPr>
        <w:pStyle w:val="Détail"/>
        <w:numPr>
          <w:ilvl w:val="0"/>
          <w:numId w:val="3"/>
        </w:numPr>
      </w:pPr>
      <w:r>
        <w:t xml:space="preserve">Salle de bain bain / douche lavabo 2,45m x 1,85m = 4,5m²</w:t>
      </w:r>
    </w:p>
    <w:p>
      <w:pPr>
        <w:pStyle w:val="Détail"/>
        <w:numPr>
          <w:ilvl w:val="0"/>
          <w:numId w:val="3"/>
        </w:numPr>
      </w:pPr>
      <w:r>
        <w:t xml:space="preserve">Séjour 4,25m x 5,15m = 21,8m²</w:t>
      </w:r>
    </w:p>
    <w:p>
      <w:pPr>
        <w:pStyle w:val="Détail"/>
        <w:numPr>
          <w:ilvl w:val="0"/>
          <w:numId w:val="3"/>
        </w:numPr>
      </w:pPr>
      <w:r>
        <w:t xml:space="preserve">chambre = 15m²</w:t>
      </w:r>
    </w:p>
    <w:p>
      <w:pPr>
        <w:pStyle w:val="Détail"/>
        <w:numPr>
          <w:ilvl w:val="0"/>
          <w:numId w:val="3"/>
        </w:numPr>
      </w:pPr>
      <w:r>
        <w:t xml:space="preserve">WC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3ème étage:</w:t>
      </w:r>
    </w:p>
    <w:p>
      <w:pPr>
        <w:pStyle w:val="Détail"/>
        <w:numPr>
          <w:ilvl w:val="0"/>
          <w:numId w:val="3"/>
        </w:numPr>
      </w:pPr>
      <w:r>
        <w:t xml:space="preserve">Cuisine 2m x2,5m = 5m²</w:t>
      </w:r>
    </w:p>
    <w:p>
      <w:pPr>
        <w:pStyle w:val="Détail"/>
        <w:numPr>
          <w:ilvl w:val="0"/>
          <w:numId w:val="3"/>
        </w:numPr>
      </w:pPr>
      <w:r>
        <w:t xml:space="preserve">Salle à manger 2,7m x 4,55m = 12,28m²</w:t>
      </w:r>
    </w:p>
    <w:p>
      <w:pPr>
        <w:pStyle w:val="Détail"/>
        <w:numPr>
          <w:ilvl w:val="0"/>
          <w:numId w:val="3"/>
        </w:numPr>
      </w:pPr>
      <w:r>
        <w:t xml:space="preserve">Salon 4,3m x 3,4m = 14,6m²</w:t>
      </w:r>
    </w:p>
    <w:p>
      <w:pPr>
        <w:pStyle w:val="Type de détail"/>
        <w:tabs>
          <w:tab w:val="left" w:pos="360"/>
          <w:tab w:val="clear" w:pos="15876"/>
        </w:tabs>
      </w:pPr>
      <w:r>
        <w:t xml:space="preserve">Pièces diverses:</w:t>
      </w:r>
    </w:p>
    <w:p>
      <w:pPr>
        <w:pStyle w:val="Détail"/>
        <w:numPr>
          <w:ilvl w:val="0"/>
          <w:numId w:val="3"/>
        </w:numPr>
      </w:pPr>
      <w:r>
        <w:t xml:space="preserve">2 Chaufferie 2,15m x 1,85m = 3,9m² pour 1er et 2eme étage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000000"/>
          <w:sz w:val="20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rPr>
          <w:rFonts w:ascii="Bahnschrift SemiLight" w:hAnsi="Bahnschrift SemiLight" w:eastAsia="Bahnschrift SemiLight"/>
          <w:b w:val="on"/>
          <w:color w:val="9B895F"/>
        </w:rPr>
        <w:t xml:space="preserve">Photos :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3" name="_tx_id_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3"/>
                    <pic:cNvPicPr/>
                  </pic:nvPicPr>
                  <pic:blipFill>
                    <a:blip r:embed="rId00007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4" name="_tx_id_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4"/>
                    <pic:cNvPicPr/>
                  </pic:nvPicPr>
                  <pic:blipFill>
                    <a:blip r:embed="rId00008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5" name="_tx_id_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/>
                    <pic:cNvPicPr/>
                  </pic:nvPicPr>
                  <pic:blipFill>
                    <a:blip r:embed="rId0000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6" name="_tx_id_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6"/>
                    <pic:cNvPicPr/>
                  </pic:nvPicPr>
                  <pic:blipFill>
                    <a:blip r:embed="rId0001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7" name="_tx_id_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7"/>
                    <pic:cNvPicPr/>
                  </pic:nvPicPr>
                  <pic:blipFill>
                    <a:blip r:embed="rId0001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8" name="_tx_id_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8"/>
                    <pic:cNvPicPr/>
                  </pic:nvPicPr>
                  <pic:blipFill>
                    <a:blip r:embed="rId00012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776730"/>
            <wp:docPr id="9" name="_tx_id_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9"/>
                    <pic:cNvPicPr/>
                  </pic:nvPicPr>
                  <pic:blipFill>
                    <a:blip r:embed="rId00013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1776730"/>
            <wp:docPr id="10" name="_tx_id_1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/>
                    <pic:cNvPicPr/>
                  </pic:nvPicPr>
                  <pic:blipFill>
                    <a:blip r:embed="rId0001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1776730"/>
            <wp:docPr id="11" name="_tx_id_1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1"/>
                    <pic:cNvPicPr/>
                  </pic:nvPicPr>
                  <pic:blipFill>
                    <a:blip r:embed="rId00015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177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2" name="_tx_id_12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2"/>
                    <pic:cNvPicPr/>
                  </pic:nvPicPr>
                  <pic:blipFill>
                    <a:blip r:embed="rId00016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3" name="_tx_id_13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3"/>
                    <pic:cNvPicPr/>
                  </pic:nvPicPr>
                  <pic:blipFill>
                    <a:blip r:embed="rId00017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000250" cy="2667000"/>
            <wp:docPr id="14" name="_tx_id_14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4"/>
                    <pic:cNvPicPr/>
                  </pic:nvPicPr>
                  <pic:blipFill>
                    <a:blip r:embed="rId00018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667000" cy="2000250"/>
            <wp:docPr id="15" name="_tx_id_15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5"/>
                    <pic:cNvPicPr/>
                  </pic:nvPicPr>
                  <pic:blipFill>
                    <a:blip r:embed="rId00019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</w:t>
      </w:r>
      <w:r>
        <w:drawing>
          <wp:inline distT="0" distB="0" distL="0" distR="0">
            <wp:extent cx="2667000" cy="2000250"/>
            <wp:docPr id="16" name="_tx_id_16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6"/>
                    <pic:cNvPicPr/>
                  </pic:nvPicPr>
                  <pic:blipFill>
                    <a:blip r:embed="rId00020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7" name="_tx_id_17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7"/>
                    <pic:cNvPicPr/>
                  </pic:nvPicPr>
                  <pic:blipFill>
                    <a:blip r:embed="rId00021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           </w:t>
      </w:r>
      <w:r>
        <w:drawing>
          <wp:inline distT="0" distB="0" distL="0" distR="0">
            <wp:extent cx="2000250" cy="2667000"/>
            <wp:docPr id="18" name="_tx_id_18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8"/>
                    <pic:cNvPicPr/>
                  </pic:nvPicPr>
                  <pic:blipFill>
                    <a:blip r:embed="rId00022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19" name="_tx_id_19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9"/>
                    <pic:cNvPicPr/>
                  </pic:nvPicPr>
                  <pic:blipFill>
                    <a:blip r:embed="rId00023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</w:t>
      </w:r>
      <w:r>
        <w:drawing>
          <wp:inline distT="0" distB="0" distL="0" distR="0">
            <wp:extent cx="2667000" cy="2000250"/>
            <wp:docPr id="20" name="_tx_id_20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0"/>
                    <pic:cNvPicPr/>
                  </pic:nvPicPr>
                  <pic:blipFill>
                    <a:blip r:embed="rId00024"/>
                    <a:stretch>
                      <a:fillRect/>
                    </a:stretch>
                  </pic:blipFill>
                  <pic:spPr>
                    <a:xfrm>
                      <a:off x="0" y="0"/>
                      <a:ext cx="2667000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  <w:r>
        <w:drawing>
          <wp:inline distT="0" distB="0" distL="0" distR="0">
            <wp:extent cx="2000250" cy="2667000"/>
            <wp:docPr id="21" name="_tx_id_21_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1"/>
                    <pic:cNvPicPr/>
                  </pic:nvPicPr>
                  <pic:blipFill>
                    <a:blip r:embed="rId0002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266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Bahnschrift SemiLight" w:hAnsi="Bahnschrift SemiLight" w:eastAsia="Bahnschrift SemiLight"/>
          <w:b w:val="on"/>
          <w:color w:val="9B895F"/>
        </w:rPr>
        <w:t xml:space="preserve">                                      </w:t>
      </w:r>
    </w:p>
    <w:p>
      <w:pPr>
        <w:pStyle w:val="[Normal]"/>
        <w:widowControl w:val="on"/>
        <w:rPr>
          <w:rFonts w:ascii="Bahnschrift SemiLight" w:hAnsi="Bahnschrift SemiLight" w:eastAsia="Bahnschrift SemiLight"/>
          <w:b w:val="on"/>
          <w:color w:val="9B895F"/>
        </w:rPr>
      </w:pPr>
    </w:p>
    <w:sectPr>
      <w:headerReference w:type="default" r:id="rId00026"/>
      <w:footerReference w:type="default" r:id="rId00027"/>
      <w:pgSz w:w="11906" w:h="16837"/>
      <w:pgMar w:top="1134" w:right="1134" w:bottom="1134" w:left="1134" w:header="567" w:footer="567"/>
      <w:pgBorders w:display="allPages" w:offsetFrom="page"/>
    </w:sectPr>
  </w:body>
</w:document>
</file>

<file path=word/fontTable.xml><?xml version="1.0" encoding="utf-8"?>
<w:fonts xmlns:w="http://schemas.openxmlformats.org/wordprocessingml/2006/main">
  <w:font w:name="Arial">
    <w:charset w:val="00"/>
    <w:family w:val="swiss"/>
    <w:pitch w:val="variable"/>
  </w:font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Trebuchet MS">
    <w:charset w:val="00"/>
    <w:family w:val="swiss"/>
    <w:pitch w:val="variable"/>
  </w:font>
  <w:font w:name="Bahnschrift SemiBold">
    <w:charset w:val="00"/>
    <w:family w:val="swiss"/>
    <w:pitch w:val="variable"/>
  </w:font>
  <w:font w:name="Bahnschrift SemiLight">
    <w:charset w:val="00"/>
    <w:family w:val="swiss"/>
    <w:pitch w:val="variable"/>
  </w:font>
  <w:font w:name="Century Gothic">
    <w:charset w:val="00"/>
    <w:family w:val="swiss"/>
    <w:pitch w:val="variable"/>
  </w:font>
</w:fonts>
</file>

<file path=word/footer0001.xml><?xml version="1.0" encoding="utf-8"?>
<w:ft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0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0" w:type="dxa"/>
        <w:bottom w:w="0" w:type="dxa"/>
        <w:right w:w="30" w:type="dxa"/>
      </w:tblCellMar>
    </w:tblPr>
    <w:tblGrid>
      <w:gridCol w:w="9638"/>
    </w:tblGrid>
    <w:tr>
      <w:tc>
        <w:tcPr>
          <w:tcW w:w="9638" w:type="dxa"/>
          <w:shd w:val="clear" w:fill="FFFFFF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sz w:val="2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Century 21 Boondael  Tél : 02 660 21 21 Site web : http:// www.century21.be</w:t>
          </w:r>
        </w:p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center"/>
            <w:rPr>
              <w:rFonts w:ascii="Bahnschrift SemiLight" w:hAnsi="Bahnschrift SemiLight" w:eastAsia="Bahnschrift SemiLight"/>
              <w:color w:val="FFFFFF"/>
              <w:sz w:val="20"/>
              <w:shd w:val="clear" w:fill="000000"/>
            </w:rPr>
          </w:pPr>
          <w:r>
            <w:rPr>
              <w:rFonts w:ascii="Bahnschrift SemiLight" w:hAnsi="Bahnschrift SemiLight" w:eastAsia="Bahnschrift SemiLight"/>
              <w:sz w:val="20"/>
            </w:rPr>
            <w:t xml:space="preserve">Email : info@century21boondael.be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Chaque agence est juridiquement et financièrement indépendante.</w:t>
    </w:r>
  </w:p>
  <w:p>
    <w:pPr>
      <w:pStyle w:val="[Normal]"/>
      <w:widowControl w:val="on"/>
      <w:tabs>
        <w:tab w:val="left" w:pos="9637"/>
        <w:tab w:val="clear" w:pos="10206"/>
      </w:tabs>
      <w:jc w:val="center"/>
      <w:rPr>
        <w:rFonts w:ascii="Bahnschrift SemiLight" w:hAnsi="Bahnschrift SemiLight" w:eastAsia="Bahnschrift SemiLight"/>
        <w:color w:val="000000"/>
        <w:sz w:val="16"/>
      </w:rPr>
    </w:pPr>
    <w:r>
      <w:rPr>
        <w:rFonts w:ascii="Bahnschrift SemiLight" w:hAnsi="Bahnschrift SemiLight" w:eastAsia="Bahnschrift SemiLight"/>
        <w:color w:val="000000"/>
        <w:sz w:val="16"/>
      </w:rPr>
      <w:t xml:space="preserve">Ce document est remis à titre informatif et non contractuel.</w:t>
    </w:r>
  </w:p>
</w:ftr>
</file>

<file path=word/header0001.xml><?xml version="1.0" encoding="utf-8"?>
<w:hdr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tbl>
    <w:tblPr>
      <w:tblW w:w="0" w:type="auto"/>
      <w:jc w:val="left"/>
      <w:tblInd w:w="36" w:type="dxa"/>
      <w:tblBorders>
        <w:top w:val="none"/>
        <w:left w:val="none"/>
        <w:bottom w:val="none"/>
        <w:right w:val="none"/>
        <w:insideH w:val="none"/>
        <w:insideV w:val="none"/>
      </w:tblBorders>
      <w:tblLayout w:type="fixed"/>
      <w:tblCellMar>
        <w:top w:w="0" w:type="dxa"/>
        <w:left w:w="36" w:type="dxa"/>
        <w:bottom w:w="0" w:type="dxa"/>
        <w:right w:w="36" w:type="dxa"/>
      </w:tblCellMar>
    </w:tblPr>
    <w:tblGrid>
      <w:gridCol w:w="4801"/>
      <w:gridCol w:w="4801"/>
    </w:tblGrid>
    <w:tr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rPr>
              <w:rFonts w:ascii="Trebuchet MS" w:hAnsi="Trebuchet MS" w:eastAsia="Trebuchet MS"/>
              <w:sz w:val="20"/>
            </w:rPr>
          </w:pPr>
          <w:r>
            <w:drawing>
              <wp:anchor distT="0" distB="0" distL="0" distR="0" simplePos="0" relativeHeight="1000000" behindDoc="0" locked="0" layoutInCell="1" allowOverlap="1" hidden="false">
                <wp:simplePos x="0" y="0"/>
                <wp:positionH relativeFrom="column">
                  <wp:align>left</wp:align>
                </wp:positionH>
                <wp:positionV relativeFrom="paragraph">
                  <wp:posOffset>0</wp:posOffset>
                </wp:positionV>
                <wp:extent cx="1866900" cy="1314450"/>
                <wp:wrapSquare wrapText="bothSides"/>
                <wp:docPr id="1" name="_tx_id_1_"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/>
                      </pic:nvPicPr>
                      <pic:blipFill>
                        <a:blip r:embed="rId00005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866900" cy="13144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801" w:type="dxa"/>
          <w:shd w:val="clear" w:fill="auto"/>
          <w:vAlign w:val="top"/>
        </w:tcPr>
        <w:p>
          <w:pPr>
            <w:pStyle w:val="[Normal]"/>
            <w:widowControl w:val="on"/>
            <w:tabs>
              <w:tab w:val="left" w:pos="9637"/>
              <w:tab w:val="clear" w:pos="10206"/>
            </w:tabs>
            <w:jc w:val="right"/>
            <w:rPr>
              <w:rFonts w:ascii="Trebuchet MS" w:hAnsi="Trebuchet MS" w:eastAsia="Trebuchet MS"/>
              <w:sz w:val="20"/>
            </w:rPr>
          </w:pPr>
          <w:r>
            <w:rPr>
              <w:rFonts w:ascii="Trebuchet MS" w:hAnsi="Trebuchet MS" w:eastAsia="Trebuchet MS"/>
              <w:sz w:val="20"/>
            </w:rPr>
            <w:t xml:space="preserve">  </w:t>
          </w:r>
        </w:p>
      </w:tc>
    </w:tr>
  </w:tbl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Avenue des Saisons, 42 à 1050 Ixelles                                                                                                </w:t>
    </w:r>
  </w:p>
  <w:p>
    <w:pPr>
      <w:pStyle w:val="[Normal]"/>
      <w:widowControl w:val="on"/>
      <w:tabs>
        <w:tab w:val="left" w:pos="9637"/>
        <w:tab w:val="clear" w:pos="10206"/>
      </w:tabs>
      <w:rPr>
        <w:rFonts w:ascii="Bahnschrift SemiBold" w:hAnsi="Bahnschrift SemiBold" w:eastAsia="Bahnschrift SemiBold"/>
        <w:sz w:val="20"/>
      </w:rPr>
    </w:pPr>
    <w:r>
      <w:rPr>
        <w:rFonts w:ascii="Bahnschrift SemiBold" w:hAnsi="Bahnschrift SemiBold" w:eastAsia="Bahnschrift SemiBold"/>
        <w:sz w:val="20"/>
      </w:rPr>
      <w:t xml:space="preserve">02/660.21.21                                                                                                                                                                 </w:t>
    </w:r>
  </w:p>
</w:hdr>
</file>

<file path=word/numbering.xml><?xml version="1.0" encoding="utf-8"?>
<w:numbering xmlns:w="http://schemas.openxmlformats.org/wordprocessingml/2006/main">
  <w:abstractNum w:abstractNumId="0">
    <w:multiLevelType w:val="singleLevel"/>
    <w:lvl w:ilvl="0">
      <w:start w:val="1"/>
      <w:numFmt w:val="bullet"/>
      <w:pStyle w:val="Détail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abstractNum w:abstractNumId="1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000000"/>
        <w:position w:val="0"/>
        <w:sz w:val="20"/>
        <w:u w:val="none"/>
        <w:shd w:val="clear" w:fill="auto"/>
      </w:rPr>
    </w:lvl>
  </w:abstractNum>
  <w:abstractNum w:abstractNumId="2">
    <w:multiLevelType w:val="singleLevel"/>
    <w:lvl w:ilvl="0">
      <w:start w:val="1"/>
      <w:numFmt w:val="bullet"/>
      <w:suff w:val="tab"/>
      <w:lvlText w:val=""/>
      <w:pPr>
        <w:ind w:left="360" w:hanging="360"/>
        <w:tabs>
          <w:tab w:val="num" w:pos="360"/>
        </w:tabs>
      </w:pPr>
      <w:rPr>
        <w:rFonts w:hint="default" w:ascii="Symbol" w:hAnsi="Symbol" w:eastAsia="Symbol"/>
        <w:b w:val="off"/>
        <w:i w:val="off"/>
        <w:strike w:val="off"/>
        <w:color w:val="auto"/>
        <w:position w:val="0"/>
        <w:sz w:val="20"/>
        <w:u w:val="none"/>
        <w:shd w:val="clear" w:fill="auto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bordersDoNotSurroundHeader/>
  <w:bordersDoNotSurroundFooter/>
  <w:defaultTabStop w:val="1134"/>
</w:settings>
</file>

<file path=word/styles.xml><?xml version="1.0" encoding="utf-8"?>
<w:styles xmlns:w="http://schemas.openxmlformats.org/wordprocessingml/2006/main">
  <w:docDefaults>
    <w:rPrDefault>
      <w:rPr>
        <w:rFonts w:ascii="Arial"/>
        <w:sz w:val="24"/>
      </w:rPr>
    </w:rPrDefault>
  </w:docDefaults>
  <w:latentStyles/>
  <w:style w:type="paragraph" w:styleId="[Normal]" w:default="1">
    <w:name w:val="[Normal]"/>
    <w:next w:val="[Normal]"/>
    <w:qFormat/>
    <w:pPr>
      <w:tabs>
        <w:tab w:val="left" w:pos="1134"/>
        <w:tab w:val="left" w:pos="2268"/>
        <w:tab w:val="left" w:pos="3402"/>
        <w:tab w:val="left" w:pos="4536"/>
        <w:tab w:val="left" w:pos="5670"/>
        <w:tab w:val="left" w:pos="6804"/>
        <w:tab w:val="left" w:pos="7938"/>
        <w:tab w:val="left" w:pos="9072"/>
        <w:tab w:val="left" w:pos="10206"/>
        <w:tab w:val="left" w:pos="11340"/>
        <w:tab w:val="left" w:pos="12474"/>
        <w:tab w:val="left" w:pos="13608"/>
        <w:tab w:val="left" w:pos="14742"/>
        <w:tab w:val="left" w:pos="15876"/>
      </w:tabs>
      <w:spacing w:before="0" w:after="0" w:line="240" w:lineRule="auto"/>
      <w:ind w:left="0" w:right="0" w:firstLine="0"/>
      <w:jc w:val="left"/>
    </w:pPr>
    <w:rPr>
      <w:rFonts w:ascii="Arial" w:hAnsi="Arial" w:eastAsia="Arial"/>
      <w:b w:val="off"/>
      <w:i w:val="off"/>
      <w:strike w:val="off"/>
      <w:color w:val="auto"/>
      <w:sz w:val="24"/>
      <w:shd w:val="clear" w:fill="auto"/>
    </w:rPr>
  </w:style>
  <w:style w:type="paragraph" w:styleId="Détail">
    <w:name w:val="Détail"/>
    <w:basedOn w:val="[Normal]"/>
    <w:next w:val="Détail"/>
    <w:qFormat/>
    <w:pPr>
      <w:widowControl w:val="on"/>
      <w:numPr>
        <w:ilvl w:val="0"/>
        <w:numId w:val="1"/>
      </w:numPr>
      <w:tabs>
        <w:tab w:val="left" w:pos="360"/>
        <w:tab w:val="clear" w:pos="15876"/>
      </w:tabs>
      <w:ind w:left="360" w:hanging="360"/>
    </w:pPr>
    <w:rPr>
      <w:sz w:val="20"/>
    </w:rPr>
  </w:style>
  <w:style w:type="paragraph" w:styleId="Type de détail">
    <w:name w:val="Type de détail"/>
    <w:basedOn w:val="Détail"/>
    <w:next w:val="Type de détail"/>
    <w:qFormat/>
    <w:pPr>
      <w:numPr>
        <w:ilvl w:val="0"/>
        <w:numId w:val="0"/>
      </w:numPr>
      <w:tabs>
        <w:tab w:val="left" w:pos="15876"/>
        <w:tab w:val="clear" w:pos="360"/>
      </w:tabs>
    </w:pPr>
    <w:rPr>
      <w:b w:val="on"/>
    </w:rPr>
  </w:style>
  <w:style w:type="paragraph" w:styleId="Titre1">
    <w:name w:val="Titre1"/>
    <w:basedOn w:val="[Normal]"/>
    <w:next w:val="Titre1"/>
    <w:qFormat/>
    <w:pPr>
      <w:widowControl w:val="on"/>
    </w:pPr>
    <w:rPr>
      <w:b w:val="on"/>
      <w:sz w:val="28"/>
    </w:rPr>
  </w:style>
  <w:style w:type="paragraph" w:styleId="TEST">
    <w:name w:val="TEST"/>
    <w:basedOn w:val="[Normal]"/>
    <w:next w:val="TEST"/>
    <w:qFormat/>
    <w:pPr>
      <w:widowControl w:val="on"/>
    </w:pPr>
    <w:rPr>
      <w:sz w:val="168"/>
    </w:rPr>
  </w:style>
</w:styles>
</file>

<file path=word/_rels/document.xml.rels><?xml version="1.0" encoding="UTF-8" standalone="yes"?>
<Relationships xmlns="http://schemas.openxmlformats.org/package/2006/relationships">
	<Relationship Id="rId00004" Type="http://schemas.openxmlformats.org/officeDocument/2006/relationships/styles" Target="styles.xml"/>
	<Relationship Id="rId00026" Type="http://schemas.openxmlformats.org/officeDocument/2006/relationships/header" Target="header0001.xml"/>
	<Relationship Id="rId00027" Type="http://schemas.openxmlformats.org/officeDocument/2006/relationships/footer" Target="footer0001.xml"/>
	<Relationship Id="rId00006" Type="http://schemas.openxmlformats.org/officeDocument/2006/relationships/image" Target="media/image0002.jpg"/>
	<Relationship Id="rId00007" Type="http://schemas.openxmlformats.org/officeDocument/2006/relationships/image" Target="media/image0003.jpg"/>
	<Relationship Id="rId00008" Type="http://schemas.openxmlformats.org/officeDocument/2006/relationships/image" Target="media/image0004.jpg"/>
	<Relationship Id="rId00009" Type="http://schemas.openxmlformats.org/officeDocument/2006/relationships/image" Target="media/image0005.jpg"/>
	<Relationship Id="rId00010" Type="http://schemas.openxmlformats.org/officeDocument/2006/relationships/image" Target="media/image0006.jpg"/>
	<Relationship Id="rId00011" Type="http://schemas.openxmlformats.org/officeDocument/2006/relationships/image" Target="media/image0007.jpg"/>
	<Relationship Id="rId00012" Type="http://schemas.openxmlformats.org/officeDocument/2006/relationships/image" Target="media/image0008.jpg"/>
	<Relationship Id="rId00013" Type="http://schemas.openxmlformats.org/officeDocument/2006/relationships/image" Target="media/image0009.jpg"/>
	<Relationship Id="rId00014" Type="http://schemas.openxmlformats.org/officeDocument/2006/relationships/image" Target="media/image0010.jpg"/>
	<Relationship Id="rId00015" Type="http://schemas.openxmlformats.org/officeDocument/2006/relationships/image" Target="media/image0011.jpg"/>
	<Relationship Id="rId00016" Type="http://schemas.openxmlformats.org/officeDocument/2006/relationships/image" Target="media/image0012.jpg"/>
	<Relationship Id="rId00017" Type="http://schemas.openxmlformats.org/officeDocument/2006/relationships/image" Target="media/image0013.jpg"/>
	<Relationship Id="rId00018" Type="http://schemas.openxmlformats.org/officeDocument/2006/relationships/image" Target="media/image0014.jpg"/>
	<Relationship Id="rId00019" Type="http://schemas.openxmlformats.org/officeDocument/2006/relationships/image" Target="media/image0015.jpg"/>
	<Relationship Id="rId00020" Type="http://schemas.openxmlformats.org/officeDocument/2006/relationships/image" Target="media/image0016.jpg"/>
	<Relationship Id="rId00021" Type="http://schemas.openxmlformats.org/officeDocument/2006/relationships/image" Target="media/image0017.jpg"/>
	<Relationship Id="rId00022" Type="http://schemas.openxmlformats.org/officeDocument/2006/relationships/image" Target="media/image0018.jpg"/>
	<Relationship Id="rId00023" Type="http://schemas.openxmlformats.org/officeDocument/2006/relationships/image" Target="media/image0019.jpg"/>
	<Relationship Id="rId00024" Type="http://schemas.openxmlformats.org/officeDocument/2006/relationships/image" Target="media/image0020.jpg"/>
	<Relationship Id="rId00025" Type="http://schemas.openxmlformats.org/officeDocument/2006/relationships/image" Target="media/image0021.jpg"/>
	<Relationship Id="rId00028" Type="http://schemas.openxmlformats.org/officeDocument/2006/relationships/numbering" Target="numbering.xml"/>
	<Relationship Id="rId00029" Type="http://schemas.openxmlformats.org/officeDocument/2006/relationships/fontTable" Target="fontTable.xml"/>
	<Relationship Id="rId00030" Type="http://schemas.openxmlformats.org/officeDocument/2006/relationships/settings" Target="settings.xml"/>
</Relationships>

</file>

<file path=word/_rels/header0001.xml.rels><?xml version="1.0" encoding="UTF-8" standalone="yes"?>
<Relationships xmlns="http://schemas.openxmlformats.org/package/2006/relationships">
	<Relationship Id="rId00005" Type="http://schemas.openxmlformats.org/officeDocument/2006/relationships/image" Target="media/image0001.jpg"/>
</Relationships>

</file>

<file path=docProps/app.xml><?xml version="1.0" encoding="utf-8"?>
<Properties xmlns="http://schemas.openxmlformats.org/officeDocument/2006/extended-properties" xmlns:vt="http://schemas.openxmlformats.org/officeDocument/2006/docPropsVTypes">
  <Application>TX_DOX 17.0.140.502</Application>
  <HyperlinkBase>C:\Users\info\CENTURY 21 Boondael\Century 21 Boondael - Documents\Activimmo\</HyperlinkBas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</cp:coreProperties>
</file>