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ackground w:color="FFFFFF"/>
  <w:body>
    <w:p>
      <w:pPr>
        <w:pStyle w:val="[Normal]"/>
        <w:widowControl w:val="on"/>
        <w:rPr>
          <w:rFonts w:ascii="Trebuchet MS" w:hAnsi="Trebuchet MS" w:eastAsia="Trebuchet MS"/>
          <w:sz w:val="4"/>
        </w:rPr>
      </w:pPr>
    </w:p>
    <w:p>
      <w:pPr>
        <w:pStyle w:val="[Normal]"/>
        <w:widowControl w:val="on"/>
        <w:tabs>
          <w:tab w:val="left" w:pos="14740"/>
          <w:tab w:val="clear" w:pos="14742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  <w:r>
        <w:drawing>
          <wp:anchor distT="0" distB="0" distL="0" distR="0" simplePos="0" relativeHeight="1000000" behindDoc="0" locked="0" layoutInCell="1" allowOverlap="1" hidden="fals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82150" cy="1395095"/>
            <wp:wrapSquare wrapText="bothSides"/>
            <wp:docPr id="1" name="_tx_id_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00005"/>
                    <a:stretch>
                      <a:fillRect/>
                    </a:stretch>
                  </pic:blipFill>
                  <pic:spPr>
                    <a:xfrm>
                      <a:off x="0" y="0"/>
                      <a:ext cx="958215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[Normal]"/>
        <w:widowControl w:val="on"/>
        <w:tabs>
          <w:tab w:val="left" w:pos="14740"/>
          <w:tab w:val="clear" w:pos="14742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widowControl w:val="on"/>
        <w:tabs>
          <w:tab w:val="left" w:pos="14740"/>
          <w:tab w:val="clear" w:pos="14742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widowControl w:val="on"/>
        <w:tabs>
          <w:tab w:val="left" w:pos="14740"/>
          <w:tab w:val="clear" w:pos="14742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5135"/>
      </w:tblGrid>
      <w:tr>
        <w:tc>
          <w:tcPr>
            <w:tcW w:w="15135" w:type="dxa"/>
            <w:shd w:val="clear" w:fill="FF8000"/>
            <w:vAlign w:val="top"/>
          </w:tcPr>
          <w:p>
            <w:pPr>
              <w:pStyle w:val="[Normal]"/>
              <w:widowControl w:val="on"/>
              <w:tabs>
                <w:tab w:val="left" w:pos="14740"/>
                <w:tab w:val="clear" w:pos="14742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000000"/>
                <w:sz w:val="200"/>
              </w:rPr>
              <w:t xml:space="preserve">E. de Parking</w:t>
            </w:r>
          </w:p>
        </w:tc>
      </w:tr>
      <w:tr>
        <w:tc>
          <w:tcPr>
            <w:tcW w:w="15135" w:type="dxa"/>
            <w:shd w:val="clear" w:fill="auto"/>
            <w:vAlign w:val="top"/>
          </w:tcPr>
          <w:p>
            <w:pPr>
              <w:pStyle w:val="[Normal]"/>
              <w:widowControl w:val="on"/>
              <w:tabs>
                <w:tab w:val="left" w:pos="14740"/>
                <w:tab w:val="clear" w:pos="14742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000000"/>
                <w:sz w:val="40"/>
              </w:rPr>
              <w:t xml:space="preserve">réf (2549 B-1) Ixelles : Emplacement de parking couvert avec une superficie de 14m², manoeuvre facile. </w:t>
            </w:r>
            <w:r>
              <w:rPr>
                <w:rFonts w:ascii="Trebuchet MS" w:hAnsi="Trebuchet MS" w:eastAsia="Trebuchet MS"/>
                <w:b w:val="on"/>
                <w:color w:val="000000"/>
                <w:sz w:val="40"/>
                <w:u w:val="single"/>
              </w:rPr>
              <w:t xml:space="preserve">90€/mois</w:t>
            </w:r>
            <w:r>
              <w:rPr>
                <w:rFonts w:ascii="Trebuchet MS" w:hAnsi="Trebuchet MS" w:eastAsia="Trebuchet MS"/>
                <w:color w:val="000000"/>
                <w:sz w:val="40"/>
              </w:rPr>
              <w:t xml:space="preserve">.Infos &amp; Visites CENTURY 21 Boondael 02/660.21.21 OU www.century21boondael.be</w:t>
            </w:r>
          </w:p>
        </w:tc>
      </w:tr>
      <w:tr>
        <w:tc>
          <w:tcPr>
            <w:tcW w:w="15135" w:type="dxa"/>
            <w:shd w:val="clear" w:fill="000000"/>
            <w:vAlign w:val="top"/>
          </w:tcPr>
          <w:p>
            <w:pPr>
              <w:pStyle w:val="[Normal]"/>
              <w:widowControl w:val="on"/>
              <w:tabs>
                <w:tab w:val="left" w:pos="14740"/>
                <w:tab w:val="clear" w:pos="14742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FF8000"/>
                <w:sz w:val="240"/>
              </w:rPr>
              <w:t xml:space="preserve">A LOUER</w:t>
            </w:r>
          </w:p>
        </w:tc>
      </w:tr>
    </w:tbl>
    <w:p>
      <w:pPr>
        <w:pStyle w:val="[Normal]"/>
        <w:widowControl w:val="on"/>
        <w:tabs>
          <w:tab w:val="left" w:pos="14740"/>
          <w:tab w:val="clear" w:pos="14742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Ce document est à titre informatif et non contractuel</w:t>
      </w:r>
    </w:p>
    <w:p>
      <w:pPr>
        <w:pStyle w:val="[Normal]"/>
        <w:widowControl w:val="on"/>
        <w:tabs>
          <w:tab w:val="left" w:pos="10771"/>
          <w:tab w:val="right" w:pos="14314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Chaque agence est juridiquement et financièrement indépendante</w:t>
      </w:r>
    </w:p>
    <w:p>
      <w:pPr>
        <w:pStyle w:val="[Normal]"/>
        <w:widowControl w:val="on"/>
        <w:tabs>
          <w:tab w:val="left" w:pos="10771"/>
          <w:tab w:val="right" w:pos="14314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</w:tabs>
        <w:ind w:right="651"/>
        <w:jc w:val="center"/>
        <w:rPr>
          <w:rFonts w:ascii="Trebuchet MS" w:hAnsi="Trebuchet MS" w:eastAsia="Trebuchet MS"/>
          <w:sz w:val="20"/>
        </w:rPr>
      </w:pPr>
    </w:p>
    <w:sectPr>
      <w:headerReference w:type="default" r:id="rId00006"/>
      <w:footerReference w:type="default" r:id="rId00007"/>
      <w:pgSz w:w="16837" w:h="11903" w:orient="landscape"/>
      <w:pgMar w:top="567" w:right="851" w:bottom="567" w:left="851" w:header="284" w:footer="284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widowControl w:val="on"/>
      <w:tabs>
        <w:tab w:val="left" w:pos="15134"/>
        <w:tab w:val="clear" w:pos="15876"/>
      </w:tabs>
      <w:jc w:val="center"/>
      <w:rPr>
        <w:sz w:val="16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widowControl w:val="on"/>
      <w:tabs>
        <w:tab w:val="left" w:pos="14173"/>
        <w:tab w:val="clear" w:pos="15876"/>
      </w:tabs>
      <w:jc w:val="center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basedOn w:val="[Normal]"/>
    <w:next w:val="Normal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Times New Roman" w:hAnsi="Times New Roman" w:eastAsia="Times New Roman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tabs>
        <w:tab w:val="left" w:pos="360"/>
      </w:tabs>
      <w:ind w:left="360" w:hanging="360"/>
    </w:pPr>
    <w:rPr>
      <w:rFonts w:ascii="Arial" w:hAnsi="Arial" w:eastAsia="Arial"/>
      <w:sz w:val="20"/>
    </w:rPr>
  </w:style>
  <w:style w:type="paragraph" w:styleId="Type de détail">
    <w:name w:val="Type de détail"/>
    <w:basedOn w:val="Normal"/>
    <w:next w:val="Détail"/>
    <w:qFormat/>
    <w:pPr/>
    <w:rPr>
      <w:rFonts w:ascii="Arial" w:hAnsi="Arial" w:eastAsia="Arial"/>
      <w:b w:val="on"/>
      <w:sz w:val="18"/>
      <w:u w:val="single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5" Type="http://schemas.openxmlformats.org/officeDocument/2006/relationships/image" Target="media/image0001.jpg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  <HyperlinkBase>C:\Users\INFO\CENTURY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