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"bien-7502.html"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Ixelles/Bxl : Appartement 3ch de prestige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14312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Ixelles/Bxl 1000 (réf 2521 B) idéalement situé entre les Etangs d'Ixelles et le Bois de la Cambre, de l'ULB &amp; de SOLVAY/SOLBOSCH. Dans un immeuble de standing style «ART DECO», l'appartement se situe au 3eme étage comprenant: vaste hall d'entrée, vestiaire, lumineux living en parquet avec cheminée décorative attenant à une salle à manger avec accès à une terrasse, spacieuse cuisine super équipé avec garde mangé donnant accès à une terrasse arrière, 1 chambre parentale avec terrasse, 2 chambres, 2 WC, une salle de douche, armoires encastrées, espace buanderie, vidéophone, cave, chassis en alu double vitrage, porte blindée, un garage. Possibilité Box garage 35.000€. Libre à l'acte. PEB = F. Info &amp; Visites Century 21 Boondael 02/660.21.21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635 000 €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Franklin  Roosevelt, 12 à 1050 Elsene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405 €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Arrière-cuisine 2,91 x 3,62 = 10,53m²</w:t>
      </w:r>
    </w:p>
    <w:p>
      <w:pPr>
        <w:pStyle w:val="Détail"/>
        <w:numPr>
          <w:ilvl w:val="0"/>
          <w:numId w:val="3"/>
        </w:numPr>
      </w:pPr>
      <w:r>
        <w:t xml:space="preserve">Chambre 17,10m² + 12,38m² + 19,03m²</w:t>
      </w:r>
    </w:p>
    <w:p>
      <w:pPr>
        <w:pStyle w:val="Détail"/>
        <w:numPr>
          <w:ilvl w:val="0"/>
          <w:numId w:val="3"/>
        </w:numPr>
      </w:pPr>
      <w:r>
        <w:t xml:space="preserve">Cuisine 4,20 x 2,71 = 11,,38m²</w:t>
      </w:r>
    </w:p>
    <w:p>
      <w:pPr>
        <w:pStyle w:val="Détail"/>
        <w:numPr>
          <w:ilvl w:val="0"/>
          <w:numId w:val="3"/>
        </w:numPr>
      </w:pPr>
      <w:r>
        <w:t xml:space="preserve">Dressing 2,30 x 2,71 = 6,23m²</w:t>
      </w:r>
    </w:p>
    <w:p>
      <w:pPr>
        <w:pStyle w:val="Détail"/>
        <w:numPr>
          <w:ilvl w:val="0"/>
          <w:numId w:val="3"/>
        </w:numPr>
      </w:pPr>
      <w:r>
        <w:t xml:space="preserve">Hall  1,74 x 5,45 = 9,48m² + 6,44 x 1,05 = 6,76m² (hall nuit)</w:t>
      </w:r>
    </w:p>
    <w:p>
      <w:pPr>
        <w:pStyle w:val="Détail"/>
        <w:numPr>
          <w:ilvl w:val="0"/>
          <w:numId w:val="3"/>
        </w:numPr>
      </w:pPr>
      <w:r>
        <w:t xml:space="preserve">Palier 4,02 x 2,60 = 10,45m²</w:t>
      </w:r>
    </w:p>
    <w:p>
      <w:pPr>
        <w:pStyle w:val="Détail"/>
        <w:numPr>
          <w:ilvl w:val="0"/>
          <w:numId w:val="3"/>
        </w:numPr>
      </w:pPr>
      <w:r>
        <w:t xml:space="preserve">Salle à manger + séjour = 6,28 x 11,56 = 72,59m²</w:t>
      </w:r>
    </w:p>
    <w:p>
      <w:pPr>
        <w:pStyle w:val="Détail"/>
        <w:numPr>
          <w:ilvl w:val="0"/>
          <w:numId w:val="3"/>
        </w:numPr>
      </w:pPr>
      <w:r>
        <w:t xml:space="preserve">Salle de bains 2,55 x 1,88 = 4,79m² + 2,82 x 3,29 = 9,27m²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Séjour + salle à manger = 6,28 x 11,56 = 72,59m²</w:t>
      </w:r>
    </w:p>
    <w:p>
      <w:pPr>
        <w:pStyle w:val="Détail"/>
        <w:numPr>
          <w:ilvl w:val="0"/>
          <w:numId w:val="3"/>
        </w:numPr>
      </w:pPr>
      <w:r>
        <w:t xml:space="preserve">WC 1,64 x 2,72 = 4,46m²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3"/>
        </w:numPr>
      </w:pPr>
      <w:r>
        <w:t xml:space="preserve">Terrasse 1,25 x 6,22 = 7,77m² + 0,92 x 2,23 = 2,05m²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1"/>
      <w:footerReference w:type="default" r:id="rId0003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1" Type="http://schemas.openxmlformats.org/officeDocument/2006/relationships/header" Target="header0001.xml"/>
	<Relationship Id="rId0003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3" Type="http://schemas.openxmlformats.org/officeDocument/2006/relationships/numbering" Target="numbering.xml"/>
	<Relationship Id="rId00034" Type="http://schemas.openxmlformats.org/officeDocument/2006/relationships/fontTable" Target="fontTable.xml"/>
	<Relationship Id="rId0003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