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11"/>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E2578-095-2023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5 décembre 2023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Estimation de votre bien immobilier : Maison/Immeuble de Rapport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sis Boulevard Général Jacques, 59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notre visite de ce     05 -12 -2023.</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rPr>
          <w:rFonts w:ascii="Calibri" w:hAnsi="Calibri" w:eastAsia="Calibri"/>
          <w:sz w:val="24"/>
          <w:u w:val="single"/>
        </w:rPr>
      </w:pPr>
      <w:r>
        <w:rPr>
          <w:rFonts w:ascii="Calibri" w:hAnsi="Calibri" w:eastAsia="Calibri"/>
          <w:sz w:val="24"/>
          <w:u w:val="single"/>
        </w:rPr>
        <w:t xml:space="preserve">Situation géographique : </w:t>
      </w:r>
    </w:p>
    <w:p>
      <w:pPr>
        <w:pStyle w:val="Titre1"/>
        <w:rPr>
          <w:rFonts w:ascii="Calibri" w:hAnsi="Calibri" w:eastAsia="Calibri"/>
          <w:b w:val="off"/>
          <w:sz w:val="24"/>
        </w:rPr>
      </w:pPr>
    </w:p>
    <w:p>
      <w:pPr>
        <w:pStyle w:val="Titre1"/>
        <w:rPr>
          <w:rFonts w:ascii="Calibri" w:hAnsi="Calibri" w:eastAsia="Calibri"/>
          <w:b w:val="off"/>
          <w:sz w:val="24"/>
        </w:rPr>
      </w:pPr>
    </w:p>
    <w:p>
      <w:pPr>
        <w:pStyle w:val="Titre1"/>
        <w:jc w:val="both"/>
        <w:rPr>
          <w:rFonts w:ascii="Bahnschrift SemiLight" w:hAnsi="Bahnschrift SemiLight" w:eastAsia="Bahnschrift SemiLight"/>
          <w:sz w:val="24"/>
        </w:rPr>
      </w:pPr>
      <w:r>
        <w:object w:dxaOrig="8640"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tx_id_1_" type="#_x0000_t75" style="width:432pt;height:273pt;" o:ole="" o:allowoverlap="f">
            <v:imagedata r:id="rId00005" o:title=""/>
          </v:shape>
          <o:OLEObject Type="Embed" ProgID="PBrush" ShapeID="_tx_id_1_" DrawAspect="Content" ObjectID="1" r:id="rId00006"/>
        </w:objec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Aspects Postifs &amp; Négatifs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Négatifs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Rue fortement fréquenté par le trafic routier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Rénovation entière de la maison/Immeuble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Vétusté des décors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Pas de garage, pas d'emplacement de parking privé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anciens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PEB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remettre en conformité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ancienne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Petite cave</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Positifs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de caractère </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Lumineuse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Décors d'époque, moulures,cheminées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acoustique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Maçonnerie robuste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Proximité des écoles et université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Hauteur sous-plafond</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Volume confortable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Terrasse et jardin bien orienté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Orientation de la maison</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divisée en 3 unités ( sous réserve de la confirmation de la commune d'Ixelles)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Portes blindées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- 3 compteurs (electricité et gaz )</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Location facile</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Eléments Techniques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ancienne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en PVC double vitrage (1999)</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mettre au norme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Toiture en tuile à revoir</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Poêle au gaz ancien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rPr>
        <w:t xml:space="preserve">Superficie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2eme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 SDB</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17,83m²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7,69m²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4,50m²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Salon</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16,85m²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Grenier</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29m²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46,87m²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1er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22,58m²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16,58m²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7,68m²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SDB + WC</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7,21m²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54,05m²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RDC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14,52m²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15,35m²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à manger + 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34,68m²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de bain</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 x 3,49m² = 6,98m²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Jardin + terrasse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71,53m²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Souplex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16m²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13,93m²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19,14m²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Salle de douche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2,44m²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51,51m²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u w:val="single"/>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Matrice et plan cadastral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8114" w:dyaOrig="4993">
          <v:shape id="_tx_id_2_" type="#_x0000_t75" style="width:405.7pt;height:249.65pt;" o:ole="" o:allowoverlap="f">
            <v:imagedata r:id="rId00007" o:title=""/>
          </v:shape>
          <o:OLEObject Type="Embed" ProgID="PBrush" ShapeID="_tx_id_2_" DrawAspect="Content" ObjectID="2" r:id="rId00008"/>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4992" w:dyaOrig="5980">
          <v:shape id="_tx_id_3_" type="#_x0000_t75" style="width:249.6pt;height:299pt;" o:ole="" o:allowoverlap="f">
            <v:imagedata r:id="rId00009" o:title=""/>
          </v:shape>
          <o:OLEObject Type="Embed" ProgID="PBrush" ShapeID="_tx_id_3_" DrawAspect="Content" ObjectID="3" r:id="rId00010"/>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i w:val="on"/>
          <w:sz w:val="24"/>
          <w:u w:val="single"/>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625.000 €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650.000 €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sz w:val="24"/>
        </w:rPr>
        <w:t xml:space="preserve">6775.000€</w:t>
      </w:r>
    </w:p>
    <w:p>
      <w:pPr>
        <w:pStyle w:val="Titre1"/>
        <w:jc w:val="both"/>
        <w:rPr>
          <w:rFonts w:ascii="Bahnschrift SemiLight" w:hAnsi="Bahnschrift SemiLight" w:eastAsia="Bahnschrift SemiLight"/>
          <w:color w:val="FF0000"/>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color w:val="FF0000"/>
          <w:sz w:val="24"/>
        </w:rPr>
        <w:t xml:space="preserve">Sous réserve que les Renseignements Urbanistiques de la commune d'Ixelles confirme le nombre d'unités.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DePauw,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Liuzzi Pietro</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Century21 Boondael</w:t>
      </w:r>
    </w:p>
    <w:p>
      <w:pPr>
        <w:pStyle w:val="Titre1"/>
        <w:jc w:val="both"/>
        <w:rPr>
          <w:rFonts w:ascii="Bahnschrift SemiLight" w:hAnsi="Bahnschrift SemiLight" w:eastAsia="Bahnschrift SemiLight"/>
          <w:b w:val="off"/>
          <w:sz w:val="24"/>
        </w:rPr>
      </w:pPr>
      <w:r>
        <w:drawing>
          <wp:anchor distT="0" distB="0" distL="0" distR="0" simplePos="0" relativeHeight="1000004" behindDoc="0" locked="0" layoutInCell="1" allowOverlap="1" hidden="false">
            <wp:simplePos x="0" y="0"/>
            <wp:positionH relativeFrom="column">
              <wp:align>left</wp:align>
            </wp:positionH>
            <wp:positionV relativeFrom="paragraph">
              <wp:posOffset>0</wp:posOffset>
            </wp:positionV>
            <wp:extent cx="2610485" cy="69596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2"/>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0491197357</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3"/>
      <w:footerReference w:type="default" r:id="rId00014"/>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 w:name="Calibri">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left" w:pos="18144"/>
        <w:tab w:val="clear" w:pos="9072"/>
        <w:tab w:val="clear" w:pos="10206"/>
        <w:tab w:val="clear" w:pos="11340"/>
        <w:tab w:val="clear" w:pos="12474"/>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left" w:pos="18144"/>
        <w:tab w:val="clear" w:pos="9072"/>
        <w:tab w:val="clear" w:pos="10206"/>
        <w:tab w:val="clear" w:pos="11340"/>
        <w:tab w:val="clear" w:pos="12474"/>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11" Type="http://schemas.openxmlformats.org/officeDocument/2006/relationships/image" Target="media/image0001.jpg"/>
	<Relationship Id="rId00006" Type="http://schemas.openxmlformats.org/officeDocument/2006/relationships/oleObject" Target="embeddings/OLEObject0001.bin"/>
	<Relationship Id="rId00005" Type="http://schemas.openxmlformats.org/officeDocument/2006/relationships/image" Target="media/OLEImage0001.wmf"/>
	<Relationship Id="rId00008" Type="http://schemas.openxmlformats.org/officeDocument/2006/relationships/oleObject" Target="embeddings/OLEObject0002.bin"/>
	<Relationship Id="rId00007" Type="http://schemas.openxmlformats.org/officeDocument/2006/relationships/image" Target="media/OLEImage0002.wmf"/>
	<Relationship Id="rId00010" Type="http://schemas.openxmlformats.org/officeDocument/2006/relationships/oleObject" Target="embeddings/OLEObject0003.bin"/>
	<Relationship Id="rId00009" Type="http://schemas.openxmlformats.org/officeDocument/2006/relationships/image" Target="media/OLEImage0003.wmf"/>
	<Relationship Id="rId00012" Type="http://schemas.openxmlformats.org/officeDocument/2006/relationships/image" Target="media/image0002.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