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"http:///bien-7499.html"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Entre F. Cocq &amp; Flagey - Duplex 2ch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2502 B) Bien situé dans une rue à sens unique et calme, proximité Fernand Cocq &amp; Flagey, Duplex de 60 m² - LOUE 1.050€/mois hors charges! 3ème étage/3 étages sans ascenseur. Hall d'entrée, cuisine et salle à manger, salon, 2 chambres et salle de bains avec baignore et lavabo. Chauffage électrique. Peu de charges mensuelles de copropriété (67€/mois commun, syndic, assurance bâtiment). PEB = G. 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249.000 €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du conseil, 51 à 1050 Ixelles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Duplex de 2 chambres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 avec baignoire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non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non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S-E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Semi-équipée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Chauffage électrique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1930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€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1.050€ + charges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 67 €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60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jardin : 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3ème étage:</w:t>
      </w:r>
    </w:p>
    <w:p>
      <w:pPr>
        <w:pStyle w:val="Détail"/>
        <w:numPr>
          <w:ilvl w:val="0"/>
          <w:numId w:val="3"/>
        </w:numPr>
      </w:pPr>
      <w:r>
        <w:t xml:space="preserve">2 Chambres 11m² &amp; 11 m²</w:t>
      </w:r>
    </w:p>
    <w:p>
      <w:pPr>
        <w:pStyle w:val="Détail"/>
        <w:numPr>
          <w:ilvl w:val="0"/>
          <w:numId w:val="3"/>
        </w:numPr>
      </w:pPr>
      <w:r>
        <w:t xml:space="preserve">Cuisine et salle à manger : 15,18 m²</w:t>
      </w:r>
    </w:p>
    <w:p>
      <w:pPr>
        <w:pStyle w:val="Détail"/>
        <w:numPr>
          <w:ilvl w:val="0"/>
          <w:numId w:val="3"/>
        </w:numPr>
      </w:pPr>
      <w:r>
        <w:t xml:space="preserve">Hall  d'entrée</w:t>
      </w:r>
    </w:p>
    <w:p>
      <w:pPr>
        <w:pStyle w:val="Détail"/>
        <w:numPr>
          <w:ilvl w:val="0"/>
          <w:numId w:val="3"/>
        </w:numPr>
      </w:pPr>
      <w:r>
        <w:t xml:space="preserve">Office</w:t>
      </w:r>
    </w:p>
    <w:p>
      <w:pPr>
        <w:pStyle w:val="Détail"/>
        <w:numPr>
          <w:ilvl w:val="0"/>
          <w:numId w:val="3"/>
        </w:numPr>
      </w:pPr>
      <w:r>
        <w:t xml:space="preserve">Salle à manger</w:t>
      </w:r>
    </w:p>
    <w:p>
      <w:pPr>
        <w:pStyle w:val="Détail"/>
        <w:numPr>
          <w:ilvl w:val="0"/>
          <w:numId w:val="3"/>
        </w:numPr>
      </w:pPr>
      <w:r>
        <w:t xml:space="preserve">Salle de bains 5,23 m²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CO2 343,00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201604180000335326-01-5</w:t>
      </w:r>
    </w:p>
    <w:p>
      <w:pPr>
        <w:pStyle w:val="Détail"/>
        <w:numPr>
          <w:ilvl w:val="0"/>
          <w:numId w:val="3"/>
        </w:numPr>
      </w:pPr>
      <w:r>
        <w:t xml:space="preserve">Prestation énergétique 2.174,00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117.446,00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sectPr>
      <w:headerReference w:type="default" r:id="rId00007"/>
      <w:footerReference w:type="default" r:id="rId00008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07" Type="http://schemas.openxmlformats.org/officeDocument/2006/relationships/header" Target="header0001.xml"/>
	<Relationship Id="rId00008" Type="http://schemas.openxmlformats.org/officeDocument/2006/relationships/footer" Target="footer0001.xml"/>
	<Relationship Id="rId00006" Type="http://schemas.openxmlformats.org/officeDocument/2006/relationships/image" Target="media/image0002.jpg"/>
	<Relationship Id="rId00009" Type="http://schemas.openxmlformats.org/officeDocument/2006/relationships/numbering" Target="numbering.xml"/>
	<Relationship Id="rId00010" Type="http://schemas.openxmlformats.org/officeDocument/2006/relationships/fontTable" Target="fontTable.xml"/>
	<Relationship Id="rId00011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