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"bien-7465.html"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Réf 2506 B - Top investissement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286000" cy="3048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2506 B) Entre Fernand Cocq et Flagey, belle maison de 150m² comprenant au rez-de-chaussée en Duplex : un hall d'entrée - salon - salle à manger – cuisine, à l’étage une chambre, un bureau/chambre enfant, salle de bain. 1er étage : salon/salle à manger - 1 chambre - une salle de bain - cuisine. 2ème étage comble : salon/salle à manger - chambre -salle de douche - cuisine. Caves + compteurs pour chaque appartements. Demande de permis octroyé pour diviser en 3 logements. Nombreuses possibilités. Infos &amp; Visites CENTURY 21 Boondael 02/660.21.21 – 0491.19.73.57 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595.000 €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du Conseil, 62 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immeuble de rapport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4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3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150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Hall</w:t>
      </w:r>
    </w:p>
    <w:p>
      <w:pPr>
        <w:pStyle w:val="Détail"/>
        <w:numPr>
          <w:ilvl w:val="0"/>
          <w:numId w:val="3"/>
        </w:numPr>
      </w:pPr>
      <w:r>
        <w:t xml:space="preserve">Salle à manger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Bureau</w:t>
      </w:r>
    </w:p>
    <w:p>
      <w:pPr>
        <w:pStyle w:val="Détail"/>
        <w:numPr>
          <w:ilvl w:val="0"/>
          <w:numId w:val="3"/>
        </w:numPr>
      </w:pPr>
      <w:r>
        <w:t xml:space="preserve">Chambre</w:t>
      </w:r>
    </w:p>
    <w:p>
      <w:pPr>
        <w:pStyle w:val="Détail"/>
        <w:numPr>
          <w:ilvl w:val="0"/>
          <w:numId w:val="3"/>
        </w:numPr>
      </w:pPr>
      <w:r>
        <w:t xml:space="preserve">Salle de bains</w:t>
      </w:r>
    </w:p>
    <w:p>
      <w:pPr>
        <w:pStyle w:val="Détail"/>
        <w:numPr>
          <w:ilvl w:val="0"/>
          <w:numId w:val="3"/>
        </w:numPr>
      </w:pPr>
      <w:r>
        <w:t xml:space="preserve">WC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Chambre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 (suite):</w:t>
      </w:r>
    </w:p>
    <w:p>
      <w:pPr>
        <w:pStyle w:val="Détail"/>
        <w:numPr>
          <w:ilvl w:val="0"/>
          <w:numId w:val="3"/>
        </w:numPr>
      </w:pPr>
      <w:r>
        <w:t xml:space="preserve">Salle de bain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WC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3ème étage:</w:t>
      </w:r>
    </w:p>
    <w:p>
      <w:pPr>
        <w:pStyle w:val="Détail"/>
        <w:numPr>
          <w:ilvl w:val="0"/>
          <w:numId w:val="3"/>
        </w:numPr>
      </w:pPr>
      <w:r>
        <w:t xml:space="preserve">Chambre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Salle à manger</w:t>
      </w:r>
    </w:p>
    <w:p>
      <w:pPr>
        <w:pStyle w:val="Détail"/>
        <w:numPr>
          <w:ilvl w:val="0"/>
          <w:numId w:val="3"/>
        </w:numPr>
      </w:pPr>
      <w:r>
        <w:t xml:space="preserve">Salle de bains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WC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Sous Sol: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Cuisinière au gaz</w:t>
      </w:r>
    </w:p>
    <w:p>
      <w:pPr>
        <w:pStyle w:val="Détail"/>
        <w:numPr>
          <w:ilvl w:val="0"/>
          <w:numId w:val="3"/>
        </w:num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4384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7"/>
      <w:footerReference w:type="default" r:id="rId00028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7" Type="http://schemas.openxmlformats.org/officeDocument/2006/relationships/header" Target="header0001.xml"/>
	<Relationship Id="rId00028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9" Type="http://schemas.openxmlformats.org/officeDocument/2006/relationships/numbering" Target="numbering.xml"/>
	<Relationship Id="rId00030" Type="http://schemas.openxmlformats.org/officeDocument/2006/relationships/fontTable" Target="fontTable.xml"/>
	<Relationship Id="rId00031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C:\Users\info\CENTURY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