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E2552-069-2023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21 août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mixte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Chaussée de Charleroi, 185 à 1060 Saint Gilles </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09 -08 -2023.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750.000 €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800.000 €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sz w:val="24"/>
          <w:u w:val="single"/>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u w:val="single"/>
        </w:rPr>
        <w:t xml:space="preserve">825.000 €</w:t>
      </w:r>
    </w:p>
    <w:p>
      <w:pPr>
        <w:pStyle w:val="Titre1"/>
        <w:jc w:val="both"/>
        <w:rPr>
          <w:rFonts w:ascii="Bahnschrift SemiLight" w:hAnsi="Bahnschrift SemiLight" w:eastAsia="Bahnschrift SemiLight"/>
          <w:sz w:val="24"/>
          <w:u w:val="single"/>
        </w:rPr>
      </w:pPr>
    </w:p>
    <w:p>
      <w:pPr>
        <w:pStyle w:val="Titre1"/>
        <w:jc w:val="both"/>
        <w:rPr>
          <w:rFonts w:ascii="Bahnschrift SemiLight" w:hAnsi="Bahnschrift SemiLight" w:eastAsia="Bahnschrift SemiLight"/>
          <w:color w:val="FF0000"/>
          <w:sz w:val="24"/>
        </w:rPr>
      </w:pPr>
    </w:p>
    <w:p>
      <w:pPr>
        <w:pStyle w:val="Titre1"/>
        <w:jc w:val="both"/>
        <w:rPr>
          <w:rFonts w:ascii="Bahnschrift SemiLight" w:hAnsi="Bahnschrift SemiLight" w:eastAsia="Bahnschrift SemiLight"/>
          <w:color w:val="FF0000"/>
          <w:sz w:val="24"/>
          <w:u w:val="single"/>
        </w:rPr>
      </w:pPr>
      <w:r>
        <w:rPr>
          <w:rFonts w:ascii="Bahnschrift SemiLight" w:hAnsi="Bahnschrift SemiLight" w:eastAsia="Bahnschrift SemiLight"/>
          <w:color w:val="FF0000"/>
          <w:sz w:val="24"/>
          <w:u w:val="single"/>
        </w:rPr>
        <w:t xml:space="preserve">Le prix est basé :</w:t>
      </w:r>
    </w:p>
    <w:p>
      <w:pPr>
        <w:pStyle w:val="Titre1"/>
        <w:jc w:val="both"/>
        <w:rPr>
          <w:rFonts w:ascii="Bahnschrift SemiLight" w:hAnsi="Bahnschrift SemiLight" w:eastAsia="Bahnschrift SemiLight"/>
          <w:color w:val="FF0000"/>
          <w:sz w:val="24"/>
        </w:rPr>
      </w:pPr>
    </w:p>
    <w:p>
      <w:pPr>
        <w:pStyle w:val="Normal"/>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Bahnschrift SemiLight" w:hAnsi="Bahnschrift SemiLight" w:eastAsia="Bahnschrift SemiLight"/>
          <w:b w:val="on"/>
          <w:color w:val="FF0000"/>
          <w:sz w:val="24"/>
        </w:rPr>
      </w:pPr>
      <w:r>
        <w:rPr>
          <w:rFonts w:ascii="Bahnschrift SemiLight" w:hAnsi="Bahnschrift SemiLight" w:eastAsia="Bahnschrift SemiLight"/>
          <w:b w:val="on"/>
          <w:color w:val="FF0000"/>
          <w:sz w:val="24"/>
        </w:rPr>
        <w:t xml:space="preserve">- Les travaux de modernisations</w:t>
      </w:r>
    </w:p>
    <w:p>
      <w:pPr>
        <w:pStyle w:val="Normal"/>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Bahnschrift SemiLight" w:hAnsi="Bahnschrift SemiLight" w:eastAsia="Bahnschrift SemiLight"/>
          <w:b w:val="on"/>
          <w:color w:val="FF0000"/>
          <w:sz w:val="24"/>
        </w:rPr>
      </w:pPr>
      <w:r>
        <w:rPr>
          <w:rFonts w:ascii="Bahnschrift SemiLight" w:hAnsi="Bahnschrift SemiLight" w:eastAsia="Bahnschrift SemiLight"/>
          <w:b w:val="on"/>
          <w:color w:val="FF0000"/>
          <w:sz w:val="24"/>
        </w:rPr>
        <w:t xml:space="preserve">- Travaux d'équipements</w:t>
      </w:r>
    </w:p>
    <w:p>
      <w:pPr>
        <w:pStyle w:val="Normal"/>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Bahnschrift SemiLight" w:hAnsi="Bahnschrift SemiLight" w:eastAsia="Bahnschrift SemiLight"/>
          <w:b w:val="on"/>
          <w:color w:val="FF0000"/>
          <w:sz w:val="24"/>
        </w:rPr>
      </w:pPr>
      <w:r>
        <w:rPr>
          <w:rFonts w:ascii="Bahnschrift SemiLight" w:hAnsi="Bahnschrift SemiLight" w:eastAsia="Bahnschrift SemiLight"/>
          <w:b w:val="on"/>
          <w:color w:val="FF0000"/>
          <w:sz w:val="24"/>
        </w:rPr>
        <w:t xml:space="preserve">- Les informations urbanistiques (1 logement reconnu)</w:t>
      </w:r>
    </w:p>
    <w:p>
      <w:pPr>
        <w:pStyle w:val="Normal"/>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Bahnschrift SemiLight" w:hAnsi="Bahnschrift SemiLight" w:eastAsia="Bahnschrift SemiLight"/>
          <w:b w:val="on"/>
          <w:color w:val="FF0000"/>
          <w:sz w:val="24"/>
        </w:rPr>
      </w:pPr>
      <w:r>
        <w:rPr>
          <w:rFonts w:ascii="Bahnschrift SemiLight" w:hAnsi="Bahnschrift SemiLight" w:eastAsia="Bahnschrift SemiLight"/>
          <w:b w:val="on"/>
          <w:color w:val="FF0000"/>
          <w:sz w:val="24"/>
        </w:rPr>
        <w:t xml:space="preserve">- Les techniques à revoir</w:t>
      </w:r>
    </w:p>
    <w:p>
      <w:pPr>
        <w:pStyle w:val="Normal"/>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Bahnschrift SemiLight" w:hAnsi="Bahnschrift SemiLight" w:eastAsia="Bahnschrift SemiLight"/>
          <w:b w:val="on"/>
          <w:color w:val="FF0000"/>
          <w:sz w:val="24"/>
        </w:rPr>
      </w:pPr>
      <w:r>
        <w:rPr>
          <w:rFonts w:ascii="Bahnschrift SemiLight" w:hAnsi="Bahnschrift SemiLight" w:eastAsia="Bahnschrift SemiLight"/>
          <w:b w:val="on"/>
          <w:color w:val="FF0000"/>
          <w:sz w:val="24"/>
        </w:rPr>
        <w:t xml:space="preserve">- L'électricité complète à revoir</w:t>
      </w:r>
    </w:p>
    <w:p>
      <w:pPr>
        <w:pStyle w:val="Normal"/>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Bahnschrift SemiLight" w:hAnsi="Bahnschrift SemiLight" w:eastAsia="Bahnschrift SemiLight"/>
          <w:b w:val="on"/>
          <w:color w:val="FF0000"/>
          <w:sz w:val="24"/>
        </w:rPr>
      </w:pPr>
      <w:r>
        <w:rPr>
          <w:rFonts w:ascii="Bahnschrift SemiLight" w:hAnsi="Bahnschrift SemiLight" w:eastAsia="Bahnschrift SemiLight"/>
          <w:b w:val="on"/>
          <w:color w:val="FF0000"/>
          <w:sz w:val="24"/>
        </w:rPr>
        <w:t xml:space="preserve">- Les châssis supérieurs à changer</w:t>
      </w:r>
    </w:p>
    <w:p>
      <w:pPr>
        <w:pStyle w:val="Normal"/>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Bahnschrift SemiLight" w:hAnsi="Bahnschrift SemiLight" w:eastAsia="Bahnschrift SemiLight"/>
          <w:b w:val="on"/>
          <w:color w:val="FF0000"/>
          <w:sz w:val="24"/>
        </w:rPr>
      </w:pPr>
      <w:r>
        <w:rPr>
          <w:rFonts w:ascii="Bahnschrift SemiLight" w:hAnsi="Bahnschrift SemiLight" w:eastAsia="Bahnschrift SemiLight"/>
          <w:b w:val="on"/>
          <w:color w:val="FF0000"/>
          <w:sz w:val="24"/>
        </w:rPr>
        <w:t xml:space="preserve">- La toiture à revoir</w:t>
      </w:r>
    </w:p>
    <w:p>
      <w:pPr>
        <w:pStyle w:val="Normal"/>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Bahnschrift SemiLight" w:hAnsi="Bahnschrift SemiLight" w:eastAsia="Bahnschrift SemiLight"/>
          <w:b w:val="on"/>
          <w:color w:val="FF0000"/>
          <w:sz w:val="24"/>
        </w:rPr>
      </w:pPr>
      <w:r>
        <w:rPr>
          <w:rFonts w:ascii="Bahnschrift SemiLight" w:hAnsi="Bahnschrift SemiLight" w:eastAsia="Bahnschrift SemiLight"/>
          <w:b w:val="on"/>
          <w:color w:val="FF0000"/>
          <w:sz w:val="24"/>
        </w:rPr>
        <w:t xml:space="preserve">- Les tuyauteries à revoir</w:t>
      </w:r>
    </w:p>
    <w:p>
      <w:pPr>
        <w:pStyle w:val="Normal"/>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Bahnschrift SemiLight" w:hAnsi="Bahnschrift SemiLight" w:eastAsia="Bahnschrift SemiLight"/>
          <w:b w:val="on"/>
          <w:color w:val="FF0000"/>
          <w:sz w:val="24"/>
        </w:rPr>
      </w:pPr>
      <w:r>
        <w:rPr>
          <w:rFonts w:ascii="Bahnschrift SemiLight" w:hAnsi="Bahnschrift SemiLight" w:eastAsia="Bahnschrift SemiLight"/>
          <w:b w:val="on"/>
          <w:color w:val="FF0000"/>
          <w:sz w:val="24"/>
        </w:rPr>
        <w:t xml:space="preserve">- La chaudière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Mesut avci,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