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"http:///bien-7440.html"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Appartement 2 chambres en super état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4343400" cy="30861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  <w:u w:val="single"/>
        </w:rPr>
        <w:t xml:space="preserve">Evere (2480 B) :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Nous vous proposons ce très bel appartement en super état,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aucun travaux à prévoir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 </w:t>
      </w:r>
      <w:r>
        <w:rPr>
          <w:rFonts w:ascii="Bahnschrift SemiLight" w:hAnsi="Bahnschrift SemiLight" w:eastAsia="Bahnschrift SemiLight"/>
          <w:color w:val="000000"/>
          <w:sz w:val="20"/>
          <w:u w:val="single"/>
        </w:rPr>
        <w:t xml:space="preserve">(électricité conforme, bon PEB, double vitrage, cuisine toute équipée)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.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L'appartement se trouve au parc du 11 Novembre à proximité des transports (tram et bus) ainsi que des commerces (grandes surfaces et magasins) et d'écoles. </w:t>
      </w:r>
      <w:r>
        <w:rPr>
          <w:rFonts w:ascii="Bahnschrift SemiLight" w:hAnsi="Bahnschrift SemiLight" w:eastAsia="Bahnschrift SemiLight"/>
          <w:color w:val="000000"/>
          <w:sz w:val="20"/>
          <w:u w:val="single"/>
        </w:rPr>
        <w:t xml:space="preserve">Parking privé à disposition des occupants en bas de l'immeuble (pas individuel).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 L'appartement est disposé comme suit : hall d'entrée, séjour avec cuisine ouverte et full équipée, grande terrasse de 18m², hall de nuit, toilette séparée, salle de bain et 2 chambres. Loué actuellement (détails disponibles sur demande).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: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dylan@century21boondael.be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255.000 €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des Anciens Combattants, 85 à 1140 Evere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appartement 2 chambres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Etage : 10ème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Hauteur plafond : 2,60 mètres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Largeur façade appartement : 12 mètres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 + toilette séparée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Parking : Oui, commun pour les habitants de l'immeuble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Est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Toute équipée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Chaudière collective au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du bâtiment : 1967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rénovation de l'appartement : 2014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984 €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loyer de 870 € + 210 € de charges locataire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Provision de charges mensuelles : 235 €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74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18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Détail"/>
        <w:numPr>
          <w:ilvl w:val="0"/>
          <w:numId w:val="3"/>
        </w:numPr>
      </w:pPr>
      <w:r>
        <w:t xml:space="preserve">Parking communs en bas de l'immeuble</w:t>
      </w:r>
    </w:p>
    <w:p>
      <w:pPr>
        <w:pStyle w:val="Détail"/>
        <w:numPr>
          <w:ilvl w:val="0"/>
          <w:numId w:val="3"/>
        </w:numPr>
      </w:pPr>
      <w:r>
        <w:t xml:space="preserve">Terrasse privative de 18m²</w:t>
      </w:r>
    </w:p>
    <w:p>
      <w:pPr>
        <w:pStyle w:val="Type de détail"/>
      </w:pPr>
    </w:p>
    <w:p>
      <w:pPr>
        <w:pStyle w:val="Type de détail"/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Congélateur encastré</w:t>
      </w:r>
    </w:p>
    <w:p>
      <w:pPr>
        <w:pStyle w:val="Détail"/>
        <w:numPr>
          <w:ilvl w:val="0"/>
          <w:numId w:val="3"/>
        </w:numPr>
      </w:pPr>
      <w:r>
        <w:t xml:space="preserve">Cuisinière induction encastrée</w:t>
      </w:r>
    </w:p>
    <w:p>
      <w:pPr>
        <w:pStyle w:val="Détail"/>
        <w:numPr>
          <w:ilvl w:val="0"/>
          <w:numId w:val="3"/>
        </w:numPr>
      </w:pPr>
      <w:r>
        <w:t xml:space="preserve">Four encastré</w:t>
      </w:r>
    </w:p>
    <w:p>
      <w:pPr>
        <w:pStyle w:val="Détail"/>
        <w:numPr>
          <w:ilvl w:val="0"/>
          <w:numId w:val="3"/>
        </w:numPr>
      </w:pPr>
      <w:r>
        <w:t xml:space="preserve">Four à micro-ondes encastré</w:t>
      </w:r>
    </w:p>
    <w:p>
      <w:pPr>
        <w:pStyle w:val="Détail"/>
        <w:numPr>
          <w:ilvl w:val="0"/>
          <w:numId w:val="3"/>
        </w:numPr>
      </w:pPr>
      <w:r>
        <w:t xml:space="preserve">Frigo encastré</w:t>
      </w:r>
    </w:p>
    <w:p>
      <w:pPr>
        <w:pStyle w:val="Détail"/>
        <w:numPr>
          <w:ilvl w:val="0"/>
          <w:numId w:val="3"/>
        </w:numPr>
      </w:pPr>
      <w:r>
        <w:t xml:space="preserve">Hotte aspirante</w:t>
      </w:r>
    </w:p>
    <w:p>
      <w:pPr>
        <w:pStyle w:val="Détail"/>
        <w:numPr>
          <w:ilvl w:val="0"/>
          <w:numId w:val="3"/>
        </w:numPr>
      </w:pPr>
      <w:r>
        <w:t xml:space="preserve">Lave linge</w:t>
      </w:r>
    </w:p>
    <w:p>
      <w:pPr>
        <w:pStyle w:val="Détail"/>
        <w:numPr>
          <w:ilvl w:val="0"/>
          <w:numId w:val="3"/>
        </w:numPr>
      </w:pPr>
      <w:r>
        <w:t xml:space="preserve">Lave vaisselle encastré</w:t>
      </w:r>
    </w:p>
    <w:p>
      <w:pPr>
        <w:pStyle w:val="Détail"/>
        <w:numPr>
          <w:ilvl w:val="0"/>
          <w:numId w:val="3"/>
        </w:numPr>
      </w:pPr>
      <w:r>
        <w:t xml:space="preserve">Meubles de cuisine/rangements</w:t>
      </w:r>
    </w:p>
    <w:p>
      <w:pPr>
        <w:pStyle w:val="Détail"/>
        <w:numPr>
          <w:ilvl w:val="0"/>
          <w:numId w:val="3"/>
        </w:numPr>
      </w:pPr>
      <w:r>
        <w:t xml:space="preserve">Evier</w:t>
      </w:r>
    </w:p>
    <w:p>
      <w:pPr>
        <w:pStyle w:val="Détail"/>
        <w:numPr>
          <w:ilvl w:val="0"/>
          <w:numId w:val="3"/>
        </w:numPr>
      </w:pPr>
      <w:r>
        <w:t xml:space="preserve">Îlot central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</w:pPr>
      <w:r>
        <w:t xml:space="preserve">Equipements divers:</w:t>
      </w:r>
    </w:p>
    <w:p>
      <w:pPr>
        <w:pStyle w:val="Détail"/>
        <w:numPr>
          <w:ilvl w:val="0"/>
          <w:numId w:val="3"/>
        </w:numPr>
      </w:pPr>
      <w:r>
        <w:t xml:space="preserve">Interphone</w:t>
      </w:r>
    </w:p>
    <w:p>
      <w:pPr>
        <w:pStyle w:val="Détail"/>
        <w:numPr>
          <w:ilvl w:val="0"/>
          <w:numId w:val="3"/>
        </w:numPr>
      </w:pPr>
      <w:r>
        <w:t xml:space="preserve">Double vitrage en PVC</w:t>
      </w:r>
    </w:p>
    <w:p>
      <w:pPr>
        <w:pStyle w:val="Détail"/>
        <w:numPr>
          <w:ilvl w:val="0"/>
          <w:numId w:val="3"/>
        </w:numPr>
      </w:pPr>
      <w:r>
        <w:t xml:space="preserve">Concierge</w:t>
      </w:r>
    </w:p>
    <w:p>
      <w:pPr>
        <w:pStyle w:val="Détail"/>
        <w:numPr>
          <w:ilvl w:val="0"/>
          <w:numId w:val="3"/>
        </w:numPr>
      </w:pPr>
      <w:r>
        <w:t xml:space="preserve">Ascenseur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Installation électrique conforme (Certificat valide jusqu'en 2039)</w:t>
      </w:r>
    </w:p>
    <w:p>
      <w:pPr>
        <w:pStyle w:val="Détail"/>
        <w:numPr>
          <w:ilvl w:val="0"/>
          <w:numId w:val="3"/>
        </w:numPr>
      </w:pPr>
      <w:r>
        <w:t xml:space="preserve">PEB : D </w:t>
      </w:r>
    </w:p>
    <w:p>
      <w:pPr>
        <w:pStyle w:val="Détail"/>
        <w:numPr>
          <w:ilvl w:val="0"/>
          <w:numId w:val="3"/>
        </w:numPr>
      </w:pPr>
      <w:r>
        <w:t xml:space="preserve">Emissions CO2 45,00 Kg Co2m²an</w:t>
      </w:r>
    </w:p>
    <w:p>
      <w:pPr>
        <w:pStyle w:val="Détail"/>
        <w:numPr>
          <w:ilvl w:val="0"/>
          <w:numId w:val="3"/>
        </w:numPr>
      </w:pPr>
      <w:r>
        <w:t xml:space="preserve">Prestation énergétique 185,00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13.626,00 kwh/an</w:t>
      </w:r>
    </w:p>
    <w:p>
      <w:pPr>
        <w:pStyle w:val="Détail"/>
        <w:numPr>
          <w:ilvl w:val="0"/>
          <w:numId w:val="0"/>
        </w:numPr>
        <w:ind w:left="0" w:firstLine="0"/>
        <w:rPr>
          <w:rFonts w:ascii="Bahnschrift SemiLight" w:hAnsi="Bahnschrift SemiLight" w:eastAsia="Bahnschrift SemiLight"/>
          <w:b w:val="on"/>
          <w:color w:val="00000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sz w:val="28"/>
          <w:u w:val="single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sz w:val="22"/>
        </w:rPr>
        <w:t xml:space="preserve">Séjour :	</w:t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		</w:t>
      </w:r>
      <w:r>
        <w:rPr>
          <w:rFonts w:ascii="Bahnschrift SemiLight" w:hAnsi="Bahnschrift SemiLight" w:eastAsia="Bahnschrift SemiLight"/>
          <w:b w:val="on"/>
          <w:color w:val="9B895F"/>
          <w:sz w:val="22"/>
        </w:rPr>
        <w:t xml:space="preserve">Séjour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sz w:val="22"/>
        </w:rPr>
        <w:t xml:space="preserve">Séjour : 					Cuisine équipée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			      </w:t>
      </w:r>
      <w:r>
        <w:rPr>
          <w:rFonts w:ascii="Bahnschrift SemiLight" w:hAnsi="Bahnschrift SemiLight" w:eastAsia="Bahnschrift SemiLight"/>
          <w:b w:val="on"/>
          <w:color w:val="9B895F"/>
          <w:sz w:val="22"/>
        </w:rPr>
        <w:t xml:space="preserve">Cuisine équipée : 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		         </w:t>
      </w:r>
      <w:r>
        <w:drawing>
          <wp:inline distT="0" distB="0" distL="0" distR="0">
            <wp:extent cx="2286000" cy="17145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sz w:val="22"/>
        </w:rPr>
        <w:t xml:space="preserve">Hall de nuit :		Hall de nuit :		Toilette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714500" cy="22860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714500" cy="22860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sz w:val="22"/>
        </w:rPr>
        <w:t xml:space="preserve">Chambre principale :				Chambre principale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  <w:sz w:val="22"/>
        </w:rPr>
      </w:pPr>
      <w:r>
        <w:rPr>
          <w:rFonts w:ascii="Bahnschrift SemiLight" w:hAnsi="Bahnschrift SemiLight" w:eastAsia="Bahnschrift SemiLight"/>
          <w:b w:val="on"/>
          <w:color w:val="9B895F"/>
          <w:sz w:val="22"/>
        </w:rPr>
        <w:t xml:space="preserve">2ème chambre : 				Salle de bain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  <w:sz w:val="22"/>
        </w:rPr>
      </w:pPr>
      <w:r>
        <w:rPr>
          <w:rFonts w:ascii="Bahnschrift SemiLight" w:hAnsi="Bahnschrift SemiLight" w:eastAsia="Bahnschrift SemiLight"/>
          <w:b w:val="on"/>
          <w:color w:val="9B895F"/>
          <w:sz w:val="22"/>
        </w:rPr>
        <w:t xml:space="preserve">Terrasse : 					Terrasse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  <w:sz w:val="22"/>
        </w:rPr>
      </w:pPr>
      <w:r>
        <w:drawing>
          <wp:inline distT="0" distB="0" distL="0" distR="0">
            <wp:extent cx="2286000" cy="17145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  <w:sz w:val="22"/>
        </w:rPr>
        <w:t xml:space="preserve">		</w:t>
      </w:r>
      <w:r>
        <w:drawing>
          <wp:inline distT="0" distB="0" distL="0" distR="0">
            <wp:extent cx="2286000" cy="17145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  <w:sz w:val="2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22"/>
        </w:rPr>
      </w:pPr>
      <w:r>
        <w:rPr>
          <w:rFonts w:ascii="Bahnschrift SemiLight" w:hAnsi="Bahnschrift SemiLight" w:eastAsia="Bahnschrift SemiLight"/>
          <w:b w:val="on"/>
          <w:color w:val="9B895F"/>
          <w:sz w:val="22"/>
        </w:rPr>
        <w:t xml:space="preserve">Parking commun : 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22"/>
        </w:rPr>
      </w:pPr>
      <w:r>
        <w:drawing>
          <wp:inline distT="0" distB="0" distL="0" distR="0">
            <wp:extent cx="2286000" cy="171704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00022"/>
      <w:footerReference w:type="default" r:id="rId00023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02 660 21 21 Site web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 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  <w:u w:val="single"/>
            </w:rPr>
            <w:t xml:space="preserve">Contact : 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sz w:val="20"/>
            </w:rPr>
          </w:pP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Dylan Tanghe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0479/43.33.95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dylan@century21boondael.be</w:t>
          </w:r>
          <w:r>
            <w:rPr>
              <w:rFonts w:ascii="Trebuchet MS" w:hAnsi="Trebuchet MS" w:eastAsia="Trebuchet MS"/>
              <w:sz w:val="20"/>
            </w:rPr>
            <w:t xml:space="preserve">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2" Type="http://schemas.openxmlformats.org/officeDocument/2006/relationships/header" Target="header0001.xml"/>
	<Relationship Id="rId00023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4" Type="http://schemas.openxmlformats.org/officeDocument/2006/relationships/numbering" Target="numbering.xml"/>
	<Relationship Id="rId00025" Type="http://schemas.openxmlformats.org/officeDocument/2006/relationships/fontTable" Target="fontTable.xml"/>
	<Relationship Id="rId00026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