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E2544-061-2023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14 août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Dahm,</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Gray, 6 à 1040 Bruxelles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27 -07 -2023.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285.000 €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295.000 €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325.000 € (parking compris)</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u w:val="single"/>
        </w:rPr>
      </w:pPr>
      <w:r>
        <w:rPr>
          <w:rFonts w:ascii="Bahnschrift SemiLight" w:hAnsi="Bahnschrift SemiLight" w:eastAsia="Bahnschrift SemiLight"/>
          <w:color w:val="FF0000"/>
          <w:sz w:val="24"/>
          <w:u w:val="single"/>
        </w:rPr>
        <w:t xml:space="preserve">Les avantages de l'appartement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La vue de l'appartement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Son exposition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L'emplacement géographique ;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Les terrasses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L'emplacement de parking ;</w:t>
      </w:r>
    </w:p>
    <w:p>
      <w:pPr>
        <w:pStyle w:val="Titre1"/>
        <w:jc w:val="both"/>
        <w:rPr>
          <w:rFonts w:ascii="Bahnschrift SemiLight" w:hAnsi="Bahnschrift SemiLight" w:eastAsia="Bahnschrift SemiLight"/>
          <w:b w:val="off"/>
          <w:color w:val="FF0000"/>
          <w:sz w:val="24"/>
        </w:rPr>
      </w:pPr>
    </w:p>
    <w:p>
      <w:pPr>
        <w:pStyle w:val="Titre1"/>
        <w:jc w:val="both"/>
        <w:rPr>
          <w:rFonts w:ascii="Bahnschrift SemiLight" w:hAnsi="Bahnschrift SemiLight" w:eastAsia="Bahnschrift SemiLight"/>
          <w:color w:val="FF0000"/>
          <w:sz w:val="24"/>
          <w:u w:val="single"/>
        </w:rPr>
      </w:pPr>
      <w:r>
        <w:rPr>
          <w:rFonts w:ascii="Bahnschrift SemiLight" w:hAnsi="Bahnschrift SemiLight" w:eastAsia="Bahnschrift SemiLight"/>
          <w:color w:val="FF0000"/>
          <w:sz w:val="24"/>
          <w:u w:val="single"/>
        </w:rPr>
        <w:t xml:space="preserve">Les inconvénients :</w:t>
      </w:r>
    </w:p>
    <w:p>
      <w:pPr>
        <w:pStyle w:val="Titre1"/>
        <w:jc w:val="both"/>
        <w:rPr>
          <w:rFonts w:ascii="Bahnschrift SemiLight" w:hAnsi="Bahnschrift SemiLight" w:eastAsia="Bahnschrift SemiLight"/>
          <w:b w:val="off"/>
          <w:color w:val="FF0000"/>
          <w:sz w:val="24"/>
        </w:rPr>
      </w:pP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Les travaux de modernisation dans l'appartement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Les châssis à changer ;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Problèmes de condensation ;</w:t>
      </w:r>
    </w:p>
    <w:p>
      <w:pPr>
        <w:pStyle w:val="Titre1"/>
        <w:jc w:val="both"/>
        <w:rPr>
          <w:rFonts w:ascii="Bahnschrift SemiLight" w:hAnsi="Bahnschrift SemiLight" w:eastAsia="Bahnschrift SemiLight"/>
          <w:b w:val="off"/>
          <w:color w:val="FF0000"/>
          <w:sz w:val="24"/>
        </w:rPr>
      </w:pPr>
      <w:r>
        <w:rPr>
          <w:rFonts w:ascii="Bahnschrift SemiLight" w:hAnsi="Bahnschrift SemiLight" w:eastAsia="Bahnschrift SemiLight"/>
          <w:b w:val="off"/>
          <w:color w:val="FF0000"/>
          <w:sz w:val="24"/>
        </w:rPr>
        <w:t xml:space="preserve">- L'état global de la copropriété ;</w:t>
      </w:r>
    </w:p>
    <w:p>
      <w:pPr>
        <w:pStyle w:val="Titre1"/>
        <w:jc w:val="both"/>
        <w:rPr>
          <w:rFonts w:ascii="Bahnschrift SemiLight" w:hAnsi="Bahnschrift SemiLight" w:eastAsia="Bahnschrift SemiLight"/>
          <w:b w:val="off"/>
          <w:color w:val="FF0000"/>
          <w:sz w:val="24"/>
        </w:rPr>
      </w:pP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Dahm,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