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"http:///bien-7375.html"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 de 1 chambre - BAIL 2 OU 3 ANS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538095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2454 B): Quartier ULB - bel appartement de 1 chambre comprenant un salon, une cuisine semi-équipée (taque électrique - frigo - évier - meuble), une chambre, une salle de douche avec lavabo et wc. ETAT EXCELLENT! Chaudière individuelle au gaz, double vitrage PVC partout. LIBRE 1ER SEPTEMBRE 2023. Proche des commerces &amp; des transports en commun! PEB = G. LOYER de 620€ + charges (130€) LIBRE LE 1ER SEPTEMBRE 2023.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620 € + 130 € de charges (50€ forfait éléctricité + 80€ provision eau et gaz pour le chauffage)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du Printemps, 37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en façade avant OU bureau OU salon suite : 3, 69 m X 4, 25 m = 15,73 m²</w:t>
      </w:r>
    </w:p>
    <w:p>
      <w:pPr>
        <w:pStyle w:val="Détail"/>
        <w:numPr>
          <w:ilvl w:val="0"/>
          <w:numId w:val="3"/>
        </w:numPr>
      </w:pPr>
      <w:r>
        <w:t xml:space="preserve">Cuisine meublée comprenant = lave-vaisselle - évier - four - frigo - hotte - vitro 3,49 m X 3, 06 m =</w:t>
      </w:r>
    </w:p>
    <w:p>
      <w:pPr>
        <w:pStyle w:val="Détail"/>
        <w:numPr>
          <w:ilvl w:val="0"/>
          <w:numId w:val="3"/>
        </w:numPr>
      </w:pPr>
      <w:r>
        <w:t xml:space="preserve">Hall  2, 25 m² carrelé</w:t>
      </w:r>
    </w:p>
    <w:p>
      <w:pPr>
        <w:pStyle w:val="Détail"/>
        <w:numPr>
          <w:ilvl w:val="0"/>
          <w:numId w:val="3"/>
        </w:numPr>
      </w:pPr>
      <w:r>
        <w:t xml:space="preserve">Réception avec escalier en colimaçon en parquet OU salon : 3,35 m X 4,10 m = 13,88 m²</w:t>
      </w:r>
    </w:p>
    <w:p>
      <w:pPr>
        <w:pStyle w:val="Détail"/>
        <w:numPr>
          <w:ilvl w:val="0"/>
          <w:numId w:val="3"/>
        </w:numPr>
      </w:pPr>
      <w:r>
        <w:t xml:space="preserve">Salle à manger en parquet : 3, 01 m X 4,45 m = 13,45 m² sans accès extérieur</w:t>
      </w:r>
    </w:p>
    <w:p>
      <w:pPr>
        <w:pStyle w:val="Détail"/>
        <w:numPr>
          <w:ilvl w:val="0"/>
          <w:numId w:val="3"/>
        </w:numPr>
      </w:pPr>
      <w:r>
        <w:t xml:space="preserve">Vestiaire avec chaudière au gaz de 2,79 m²</w:t>
      </w: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en façade avant en parquet 5,11 m X 4,30 m = 21,99 m²</w:t>
      </w:r>
    </w:p>
    <w:p>
      <w:pPr>
        <w:pStyle w:val="Détail"/>
        <w:numPr>
          <w:ilvl w:val="0"/>
          <w:numId w:val="3"/>
        </w:numPr>
      </w:pPr>
      <w:r>
        <w:t xml:space="preserve">Palier en parquet 3,35 m X 4,28 m = 14,38 m²</w:t>
      </w:r>
    </w:p>
    <w:p>
      <w:pPr>
        <w:pStyle w:val="Détail"/>
        <w:numPr>
          <w:ilvl w:val="0"/>
          <w:numId w:val="3"/>
        </w:numPr>
      </w:pPr>
      <w:r>
        <w:t xml:space="preserve">Salle de bains carrelée avec baignoire de coin + cabine de douche et meuble double lavabo 3,44 m X 3, 01 m = 10,38 m²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 buanderie avec 2ème chaudière gaz (non fermé à clé)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vitrocéramique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Câble TV</w:t>
      </w:r>
    </w:p>
    <w:p>
      <w:pPr>
        <w:pStyle w:val="Détail"/>
        <w:numPr>
          <w:ilvl w:val="0"/>
          <w:numId w:val="3"/>
        </w:numPr>
      </w:pPr>
      <w:r>
        <w:t xml:space="preserve">Interphone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Double vitrage PVC partout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Type de détail"/>
      </w:pPr>
      <w:r>
        <w:t xml:space="preserve">Revêtement mural:</w:t>
      </w:r>
    </w:p>
    <w:p>
      <w:pPr>
        <w:pStyle w:val="Détail"/>
        <w:numPr>
          <w:ilvl w:val="0"/>
          <w:numId w:val="3"/>
        </w:numPr>
      </w:pPr>
      <w:r>
        <w:t xml:space="preserve">Fibre</w:t>
      </w:r>
    </w:p>
    <w:p>
      <w:pPr>
        <w:pStyle w:val="Détail"/>
        <w:numPr>
          <w:ilvl w:val="0"/>
          <w:numId w:val="3"/>
        </w:numPr>
      </w:pPr>
      <w:r>
        <w:t xml:space="preserve">Papier-peint</w:t>
      </w:r>
    </w:p>
    <w:p>
      <w:pPr>
        <w:pStyle w:val="Détail"/>
        <w:numPr>
          <w:ilvl w:val="0"/>
          <w:numId w:val="3"/>
        </w:numPr>
      </w:pPr>
      <w:r>
        <w:t xml:space="preserve">Peinture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52273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</w:t>
      </w:r>
      <w:r>
        <w:drawing>
          <wp:inline distT="0" distB="0" distL="0" distR="0">
            <wp:extent cx="2286000" cy="152273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9"/>
      <w:footerReference w:type="default" r:id="rId00010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www.century21boondael.be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9" Type="http://schemas.openxmlformats.org/officeDocument/2006/relationships/header" Target="header0001.xml"/>
	<Relationship Id="rId00010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