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"http:///bien-7292.html"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Entre Avenue Louise et les étangs d'Ixelles</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2857500" cy="38100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857500" cy="3810000"/>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0"/>
          <w:u w:val="single"/>
        </w:rPr>
        <w:t xml:space="preserve">Bruxelles/Ixelles (réf 2421 B) :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Idéalement situé dans une rue très prisée entre l'Avenue Louise et les Étangs d'Ixelles, cet immeuble est une excellente opportunité d'investissement immobilier. Le bien est divisé en 5 appartements, mais la commune précise ne pas être en mesure de déterminer le nombre de logements réguliers (RU disponible sur demande). Malgré cette incertitude, cet immeuble offre un grand potentiel. La demande locative dans cette zone reste élevée, ce qui en fait un choix prometteur pour les investisseurs. Compteurs individuels pour chaque appartement. Vous désirez obtenir plus de renseigements ou programmer une visite ? Contactez-nous au 02/660.21.21 ou 0479/43.33.95.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945.000 €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Rue Vilain XIIII, 27 à 1000 Brussel</w:t>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w:t>
      </w:r>
      <w:r>
        <w:rPr>
          <w:rFonts w:ascii="Bahnschrift SemiLight" w:hAnsi="Bahnschrift SemiLight" w:eastAsia="Bahnschrift SemiLight"/>
          <w:b w:val="on"/>
          <w:color w:val="000000"/>
          <w:sz w:val="20"/>
        </w:rPr>
        <w:t xml:space="preserve">Bâtiment destiné au logement (sans pouvoir déterminer le nombre exact d'unité)</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d'appartements : </w:t>
      </w:r>
      <w:r>
        <w:rPr>
          <w:rFonts w:ascii="Bahnschrift SemiLight" w:hAnsi="Bahnschrift SemiLight" w:eastAsia="Bahnschrift SemiLight"/>
          <w:b w:val="on"/>
          <w:color w:val="000000"/>
          <w:sz w:val="20"/>
        </w:rPr>
        <w:t xml:space="preserve">5 (à confirmer via une demande de permis d'urbanisme)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d'appartements : </w:t>
      </w:r>
      <w:r>
        <w:rPr>
          <w:rFonts w:ascii="Bahnschrift SemiLight" w:hAnsi="Bahnschrift SemiLight" w:eastAsia="Bahnschrift SemiLight"/>
          <w:b w:val="on"/>
          <w:color w:val="000000"/>
          <w:sz w:val="20"/>
        </w:rPr>
        <w:t xml:space="preserve">1 chambre et un duplex + une pièce individuelle au rez-de-chaussée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w:t>
      </w:r>
      <w:r>
        <w:rPr>
          <w:rFonts w:ascii="Bahnschrift SemiLight" w:hAnsi="Bahnschrift SemiLight" w:eastAsia="Bahnschrift SemiLight"/>
          <w:b w:val="on"/>
          <w:color w:val="000000"/>
          <w:sz w:val="20"/>
        </w:rPr>
        <w:t xml:space="preserve">5</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w:t>
      </w:r>
      <w:r>
        <w:rPr>
          <w:rFonts w:ascii="Bahnschrift SemiLight" w:hAnsi="Bahnschrift SemiLight" w:eastAsia="Bahnschrift SemiLight"/>
          <w:b w:val="on"/>
          <w:color w:val="000000"/>
          <w:sz w:val="20"/>
        </w:rPr>
        <w:t xml:space="preserve">Non</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Balcon : </w:t>
      </w:r>
      <w:r>
        <w:rPr>
          <w:rFonts w:ascii="Bahnschrift SemiLight" w:hAnsi="Bahnschrift SemiLight" w:eastAsia="Bahnschrift SemiLight"/>
          <w:b w:val="on"/>
          <w:color w:val="000000"/>
          <w:sz w:val="20"/>
        </w:rPr>
        <w:t xml:space="preserve">Oui, au 1er et 2ème étage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w:t>
      </w:r>
      <w:r>
        <w:rPr>
          <w:rFonts w:ascii="Bahnschrift SemiLight" w:hAnsi="Bahnschrift SemiLight" w:eastAsia="Bahnschrift SemiLight"/>
          <w:b w:val="on"/>
          <w:color w:val="000000"/>
          <w:sz w:val="20"/>
        </w:rPr>
        <w:t xml:space="preserve">Aménagée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w:t>
      </w:r>
      <w:r>
        <w:rPr>
          <w:rFonts w:ascii="Bahnschrift SemiLight" w:hAnsi="Bahnschrift SemiLight" w:eastAsia="Bahnschrift SemiLight"/>
          <w:b w:val="on"/>
          <w:color w:val="000000"/>
          <w:sz w:val="20"/>
        </w:rPr>
        <w:t xml:space="preserve">Chaudière Individuel GAZ pour chaque appartement (radiateur électrique au RDC)</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Année de construction : </w:t>
      </w:r>
      <w:r>
        <w:rPr>
          <w:rFonts w:ascii="Bahnschrift SemiLight" w:hAnsi="Bahnschrift SemiLight" w:eastAsia="Bahnschrift SemiLight"/>
          <w:b w:val="on"/>
          <w:color w:val="000000"/>
          <w:sz w:val="20"/>
        </w:rPr>
        <w:t xml:space="preserve">+- 1918</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 : </w:t>
      </w:r>
      <w:r>
        <w:rPr>
          <w:rFonts w:ascii="Bahnschrift SemiLight" w:hAnsi="Bahnschrift SemiLight" w:eastAsia="Bahnschrift SemiLight"/>
          <w:b w:val="on"/>
          <w:color w:val="000000"/>
          <w:sz w:val="20"/>
        </w:rPr>
        <w:t xml:space="preserve">1.872 €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locatif mensuel : </w:t>
      </w:r>
      <w:r>
        <w:rPr>
          <w:rFonts w:ascii="Bahnschrift SemiLight" w:hAnsi="Bahnschrift SemiLight" w:eastAsia="Bahnschrift SemiLight"/>
          <w:b w:val="on"/>
          <w:color w:val="000000"/>
          <w:sz w:val="20"/>
        </w:rPr>
        <w:t xml:space="preserve">2.150,00 €/mois, soit 25.800,00 €/an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w:t>
      </w:r>
      <w:r>
        <w:rPr>
          <w:rFonts w:ascii="Bahnschrift SemiLight" w:hAnsi="Bahnschrift SemiLight" w:eastAsia="Bahnschrift SemiLight"/>
          <w:b w:val="on"/>
          <w:color w:val="000000"/>
          <w:sz w:val="20"/>
        </w:rPr>
        <w:t xml:space="preserve">compteurs individuels</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250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2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Certifications:</w:t>
      </w:r>
    </w:p>
    <w:p>
      <w:pPr>
        <w:pStyle w:val="Détail"/>
        <w:numPr>
          <w:ilvl w:val="0"/>
          <w:numId w:val="3"/>
        </w:numPr>
      </w:pPr>
      <w:r>
        <w:t xml:space="preserve">Emissions CO2 52,00 Kg Co2m²an</w:t>
      </w:r>
    </w:p>
    <w:p>
      <w:pPr>
        <w:pStyle w:val="Détail"/>
        <w:numPr>
          <w:ilvl w:val="0"/>
          <w:numId w:val="3"/>
        </w:numPr>
      </w:pPr>
      <w:r>
        <w:t xml:space="preserve">Numéro de certificat PEB 20151003-0000307039-01-4</w:t>
      </w:r>
    </w:p>
    <w:p>
      <w:pPr>
        <w:pStyle w:val="Détail"/>
        <w:numPr>
          <w:ilvl w:val="0"/>
          <w:numId w:val="3"/>
        </w:numPr>
      </w:pPr>
      <w:r>
        <w:t xml:space="preserve">Prestation énergétique 247,00 Kwh</w:t>
      </w:r>
    </w:p>
    <w:p>
      <w:pPr>
        <w:pStyle w:val="Détail"/>
        <w:numPr>
          <w:ilvl w:val="0"/>
          <w:numId w:val="3"/>
        </w:numPr>
      </w:pPr>
      <w:r>
        <w:t xml:space="preserve">Total énergie primaire 12.107,00 kwh/an</w:t>
      </w:r>
    </w:p>
    <w:p>
      <w:pPr>
        <w:pStyle w:val="[Normal]"/>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jc w:val="center"/>
        <w:rPr>
          <w:rFonts w:ascii="Bahnschrift SemiLight" w:hAnsi="Bahnschrift SemiLight" w:eastAsia="Bahnschrift SemiLight"/>
          <w:b w:val="on"/>
          <w:color w:val="9B895F"/>
        </w:rPr>
      </w:pPr>
      <w:r>
        <w:rPr>
          <w:rFonts w:ascii="Bahnschrift SemiLight" w:hAnsi="Bahnschrift SemiLight" w:eastAsia="Bahnschrift SemiLight"/>
          <w:b w:val="on"/>
          <w:color w:val="9B895F"/>
          <w:u w:val="single"/>
        </w:rPr>
        <w:t xml:space="preserve">Appartement 3ème étage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714500" cy="22860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			</w:t>
      </w:r>
      <w:r>
        <w:drawing>
          <wp:inline distT="0" distB="0" distL="0" distR="0">
            <wp:extent cx="1714500" cy="22860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rPr>
          <w:rFonts w:ascii="Bahnschrift SemiLight" w:hAnsi="Bahnschrift SemiLight" w:eastAsia="Bahnschrift SemiLight"/>
          <w:b w:val="on"/>
          <w:color w:val="9B895F"/>
        </w:rPr>
      </w:pPr>
    </w:p>
    <w:p>
      <w:pPr>
        <w:pStyle w:val="[Normal]"/>
        <w:jc w:val="center"/>
        <w:rPr>
          <w:rFonts w:ascii="Bahnschrift SemiLight" w:hAnsi="Bahnschrift SemiLight" w:eastAsia="Bahnschrift SemiLight"/>
          <w:b w:val="on"/>
          <w:color w:val="9B895F"/>
        </w:rPr>
      </w:pPr>
      <w:r>
        <w:rPr>
          <w:rFonts w:ascii="Bahnschrift SemiLight" w:hAnsi="Bahnschrift SemiLight" w:eastAsia="Bahnschrift SemiLight"/>
          <w:b w:val="on"/>
          <w:color w:val="9B895F"/>
          <w:u w:val="single"/>
        </w:rPr>
        <w:t xml:space="preserve">Appartement 2ème étage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rPr>
          <w:rFonts w:ascii="Bahnschrift SemiLight" w:hAnsi="Bahnschrift SemiLight" w:eastAsia="Bahnschrift SemiLight"/>
          <w:b w:val="on"/>
          <w:color w:val="9B895F"/>
        </w:rPr>
      </w:pPr>
      <w:r>
        <w:drawing>
          <wp:inline distT="0" distB="0" distL="0" distR="0">
            <wp:extent cx="2286000" cy="17145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rPr>
          <w:rFonts w:ascii="Bahnschrift SemiLight" w:hAnsi="Bahnschrift SemiLight" w:eastAsia="Bahnschrift SemiLight"/>
          <w:b w:val="on"/>
          <w:color w:val="9B895F"/>
        </w:rPr>
      </w:pPr>
      <w:r>
        <w:drawing>
          <wp:inline distT="0" distB="0" distL="0" distR="0">
            <wp:extent cx="2286000" cy="17145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jc w:val="center"/>
        <w:rPr>
          <w:rFonts w:ascii="Bahnschrift SemiLight" w:hAnsi="Bahnschrift SemiLight" w:eastAsia="Bahnschrift SemiLight"/>
          <w:b w:val="on"/>
          <w:color w:val="9B895F"/>
        </w:rPr>
      </w:pPr>
      <w:r>
        <w:rPr>
          <w:rFonts w:ascii="Bahnschrift SemiLight" w:hAnsi="Bahnschrift SemiLight" w:eastAsia="Bahnschrift SemiLight"/>
          <w:b w:val="on"/>
          <w:color w:val="9B895F"/>
          <w:u w:val="single"/>
        </w:rPr>
        <w:t xml:space="preserve">Appartement 1er étage :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1714500" cy="22860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			</w:t>
      </w:r>
      <w:r>
        <w:drawing>
          <wp:inline distT="0" distB="0" distL="0" distR="0">
            <wp:extent cx="1714500" cy="22860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rPr>
          <w:rFonts w:ascii="Bahnschrift SemiLight" w:hAnsi="Bahnschrift SemiLight" w:eastAsia="Bahnschrift SemiLight"/>
          <w:b w:val="on"/>
          <w:color w:val="9B895F"/>
        </w:rPr>
      </w:pPr>
    </w:p>
    <w:p>
      <w:pPr>
        <w:pStyle w:val="[Normal]"/>
        <w:jc w:val="center"/>
        <w:rPr>
          <w:rFonts w:ascii="Bahnschrift SemiLight" w:hAnsi="Bahnschrift SemiLight" w:eastAsia="Bahnschrift SemiLight"/>
          <w:b w:val="on"/>
          <w:color w:val="9B895F"/>
        </w:rPr>
      </w:pPr>
      <w:r>
        <w:rPr>
          <w:rFonts w:ascii="Bahnschrift SemiLight" w:hAnsi="Bahnschrift SemiLight" w:eastAsia="Bahnschrift SemiLight"/>
          <w:b w:val="on"/>
          <w:color w:val="9B895F"/>
          <w:u w:val="single"/>
        </w:rPr>
        <w:t xml:space="preserve">Appartement 4ème étage (duplex)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1714500" cy="22860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jc w:val="center"/>
        <w:rPr>
          <w:rFonts w:ascii="Bahnschrift SemiLight" w:hAnsi="Bahnschrift SemiLight" w:eastAsia="Bahnschrift SemiLight"/>
          <w:b w:val="on"/>
          <w:color w:val="9B895F"/>
        </w:rPr>
      </w:pPr>
      <w:r>
        <w:rPr>
          <w:rFonts w:ascii="Bahnschrift SemiLight" w:hAnsi="Bahnschrift SemiLight" w:eastAsia="Bahnschrift SemiLight"/>
          <w:b w:val="on"/>
          <w:color w:val="9B895F"/>
          <w:u w:val="single"/>
        </w:rPr>
        <w:t xml:space="preserve">Appartement rez-de-chaussée :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25" name="_tx_id_25_"/>
            <a:graphic xmlns:a="http://schemas.openxmlformats.org/drawingml/2006/main">
              <a:graphicData uri="http://schemas.openxmlformats.org/drawingml/2006/picture">
                <pic:pic xmlns:pic="http://schemas.openxmlformats.org/drawingml/2006/picture">
                  <pic:nvPicPr>
                    <pic:cNvPr id="0" name="Image 25"/>
                    <pic:cNvPicPr/>
                  </pic:nvPicPr>
                  <pic:blipFill>
                    <a:blip r:embed="rId00029"/>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26" name="_tx_id_26_"/>
            <a:graphic xmlns:a="http://schemas.openxmlformats.org/drawingml/2006/main">
              <a:graphicData uri="http://schemas.openxmlformats.org/drawingml/2006/picture">
                <pic:pic xmlns:pic="http://schemas.openxmlformats.org/drawingml/2006/picture">
                  <pic:nvPicPr>
                    <pic:cNvPr id="0" name="Image 26"/>
                    <pic:cNvPicPr/>
                  </pic:nvPicPr>
                  <pic:blipFill>
                    <a:blip r:embed="rId00030"/>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27" name="_tx_id_27_"/>
            <a:graphic xmlns:a="http://schemas.openxmlformats.org/drawingml/2006/main">
              <a:graphicData uri="http://schemas.openxmlformats.org/drawingml/2006/picture">
                <pic:pic xmlns:pic="http://schemas.openxmlformats.org/drawingml/2006/picture">
                  <pic:nvPicPr>
                    <pic:cNvPr id="0" name="Image 27"/>
                    <pic:cNvPicPr/>
                  </pic:nvPicPr>
                  <pic:blipFill>
                    <a:blip r:embed="rId0003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28" name="_tx_id_28_"/>
            <a:graphic xmlns:a="http://schemas.openxmlformats.org/drawingml/2006/main">
              <a:graphicData uri="http://schemas.openxmlformats.org/drawingml/2006/picture">
                <pic:pic xmlns:pic="http://schemas.openxmlformats.org/drawingml/2006/picture">
                  <pic:nvPicPr>
                    <pic:cNvPr id="0" name="Image 28"/>
                    <pic:cNvPicPr/>
                  </pic:nvPicPr>
                  <pic:blipFill>
                    <a:blip r:embed="rId00032"/>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sectPr>
      <w:headerReference w:type="default" r:id="rId00033"/>
      <w:footerReference w:type="default" r:id="rId00034"/>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w:t>
          </w:r>
          <w:r>
            <w:rPr>
              <w:rFonts w:ascii="Bahnschrift SemiLight" w:hAnsi="Bahnschrift SemiLight" w:eastAsia="Bahnschrift SemiLight"/>
              <w:sz w:val="20"/>
            </w:rPr>
            <w:t xml:space="preserve">02 660 21 21 Site web : </w:t>
          </w:r>
          <w:r>
            <w:rPr>
              <w:rFonts w:ascii="Bahnschrift SemiLight" w:hAnsi="Bahnschrift SemiLight" w:eastAsia="Bahnschrift SemiLight"/>
              <w:sz w:val="20"/>
            </w:rPr>
            <w:t xml:space="preserve">http://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p>
        <w:p>
          <w:pPr>
            <w:pStyle w:val="[Normal]"/>
            <w:jc w:val="center"/>
            <w:rPr>
              <w:rFonts w:ascii="Trebuchet MS" w:hAnsi="Trebuchet MS" w:eastAsia="Trebuchet MS"/>
              <w:b w:val="on"/>
              <w:sz w:val="20"/>
            </w:rPr>
          </w:pPr>
          <w:r>
            <w:rPr>
              <w:rFonts w:ascii="Trebuchet MS" w:hAnsi="Trebuchet MS" w:eastAsia="Trebuchet MS"/>
              <w:b w:val="on"/>
              <w:sz w:val="20"/>
              <w:u w:val="single"/>
            </w:rPr>
            <w:t xml:space="preserve">Contact : </w:t>
          </w:r>
        </w:p>
        <w:p>
          <w:pPr>
            <w:pStyle w:val="[Normal]"/>
            <w:jc w:val="center"/>
            <w:rPr>
              <w:rFonts w:ascii="Trebuchet MS" w:hAnsi="Trebuchet MS" w:eastAsia="Trebuchet MS"/>
              <w:b w:val="on"/>
              <w:sz w:val="20"/>
            </w:rPr>
          </w:pPr>
        </w:p>
        <w:p>
          <w:pPr>
            <w:pStyle w:val="[Normal]"/>
            <w:jc w:val="center"/>
            <w:rPr>
              <w:rFonts w:ascii="Trebuchet MS" w:hAnsi="Trebuchet MS" w:eastAsia="Trebuchet MS"/>
              <w:b w:val="on"/>
              <w:sz w:val="20"/>
            </w:rPr>
          </w:pPr>
          <w:r>
            <w:rPr>
              <w:rFonts w:ascii="Trebuchet MS" w:hAnsi="Trebuchet MS" w:eastAsia="Trebuchet MS"/>
              <w:b w:val="on"/>
              <w:sz w:val="20"/>
            </w:rPr>
            <w:t xml:space="preserve">Dylan TANGHE</w:t>
          </w:r>
        </w:p>
        <w:p>
          <w:pPr>
            <w:pStyle w:val="[Normal]"/>
            <w:jc w:val="center"/>
            <w:rPr>
              <w:rFonts w:ascii="Trebuchet MS" w:hAnsi="Trebuchet MS" w:eastAsia="Trebuchet MS"/>
              <w:b w:val="on"/>
              <w:sz w:val="20"/>
            </w:rPr>
          </w:pPr>
          <w:r>
            <w:rPr>
              <w:rFonts w:ascii="Trebuchet MS" w:hAnsi="Trebuchet MS" w:eastAsia="Trebuchet MS"/>
              <w:b w:val="on"/>
              <w:sz w:val="20"/>
            </w:rPr>
            <w:t xml:space="preserve">0479/43.33.95</w:t>
          </w:r>
        </w:p>
        <w:p>
          <w:pPr>
            <w:pStyle w:val="[Normal]"/>
            <w:jc w:val="center"/>
            <w:rPr>
              <w:rFonts w:ascii="Trebuchet MS" w:hAnsi="Trebuchet MS" w:eastAsia="Trebuchet MS"/>
              <w:sz w:val="20"/>
            </w:rPr>
          </w:pPr>
          <w:r>
            <w:rPr>
              <w:rFonts w:ascii="Trebuchet MS" w:hAnsi="Trebuchet MS" w:eastAsia="Trebuchet MS"/>
              <w:b w:val="on"/>
              <w:sz w:val="20"/>
            </w:rPr>
            <w:t xml:space="preserve">dylan@century21boondael.be </w:t>
          </w:r>
          <w:r>
            <w:rPr>
              <w:rFonts w:ascii="Trebuchet MS" w:hAnsi="Trebuchet MS" w:eastAsia="Trebuchet MS"/>
              <w:sz w:val="20"/>
            </w:rPr>
            <w:t xml:space="preserve"> </w:t>
          </w: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33" Type="http://schemas.openxmlformats.org/officeDocument/2006/relationships/header" Target="header0001.xml"/>
	<Relationship Id="rId0003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29" Type="http://schemas.openxmlformats.org/officeDocument/2006/relationships/image" Target="media/image0025.jpg"/>
	<Relationship Id="rId00030" Type="http://schemas.openxmlformats.org/officeDocument/2006/relationships/image" Target="media/image0026.jpg"/>
	<Relationship Id="rId00031" Type="http://schemas.openxmlformats.org/officeDocument/2006/relationships/image" Target="media/image0027.jpg"/>
	<Relationship Id="rId00032" Type="http://schemas.openxmlformats.org/officeDocument/2006/relationships/image" Target="media/image0028.jpg"/>
	<Relationship Id="rId00035" Type="http://schemas.openxmlformats.org/officeDocument/2006/relationships/numbering" Target="numbering.xml"/>
	<Relationship Id="rId00036" Type="http://schemas.openxmlformats.org/officeDocument/2006/relationships/fontTable" Target="fontTable.xml"/>
	<Relationship Id="rId0003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