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"http:///bien-7223.html"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entre gare du Luxembourg &amp; gare d'Etterbeek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2376-2440 B) PROCHE GARE ETTERBEEK - Bel appartement de 2 chambres (A REMETTRE AU GOUT DU JOUR) sis au 3ème étage/7 étages avec ascenseur aux normes. Vaste hall d'entrée et wc séparé - espace vestiaire avec grande penderie encastrée - superbe salon en "L" (PLEIN SUD avec volets) avec salle à manger de 41 m² en parquet massif - grande cuisine avec juste les meubles et arrivée gaz + arrière cuisine/bureau - 2 chambres en parquet (11 &amp; 17 m²) - terrasse arrière S-E (3 m²) au calme sans vis-à-vis - hall de nuit - double vitrage partout - charges mensuelles de +/- 300€ (chauffage central gaz - eau - commun - syndic - assurance, c'est à dire TOUT SAUF ELECTRICITE ET INTERNET!). PEB = D-. LIBRE A L'ACTE - 1 très grande cave saine. FAIRE OFFRE A PARTIR DE 285.000€ SOUS RESERVE DE L'ACCORD DES PROPRIETAIRES.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de vente : 365.000 €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Couronne, 364a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arrière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1937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120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2 Chambres EN PARQUET MASSIF - CH1 : 4,63 x 3,69 = 17,12 m² -  CH2: 3,79 x 2,85 = 10,85 m²</w:t>
      </w:r>
    </w:p>
    <w:p>
      <w:pPr>
        <w:pStyle w:val="Détail"/>
        <w:numPr>
          <w:ilvl w:val="0"/>
          <w:numId w:val="3"/>
        </w:numPr>
      </w:pPr>
      <w:r>
        <w:t xml:space="preserve">Cuisine 3,65 x 2,53 = 9,28 m² - équipée de meubles + évier + raccord du gaz + arrière cuisine/bureau : 2,15 x 1,74 = 3,76 m²</w:t>
      </w:r>
    </w:p>
    <w:p>
      <w:pPr>
        <w:pStyle w:val="Détail"/>
        <w:numPr>
          <w:ilvl w:val="0"/>
          <w:numId w:val="3"/>
        </w:numPr>
      </w:pPr>
      <w:r>
        <w:t xml:space="preserve">Hall  d'entrée : 2,53 x 2,12 = 5,38 m² - de nuit : 6,41 m² avec placard/penderie encastré</w:t>
      </w:r>
    </w:p>
    <w:p>
      <w:pPr>
        <w:pStyle w:val="Détail"/>
        <w:numPr>
          <w:ilvl w:val="0"/>
          <w:numId w:val="3"/>
        </w:numPr>
      </w:pPr>
      <w:r>
        <w:t xml:space="preserve">Salle à manger en parquet massif : 4,32 x 4,18 = 18,10 m²</w:t>
      </w:r>
    </w:p>
    <w:p>
      <w:pPr>
        <w:pStyle w:val="Détail"/>
        <w:numPr>
          <w:ilvl w:val="0"/>
          <w:numId w:val="3"/>
        </w:numPr>
      </w:pPr>
      <w:r>
        <w:t xml:space="preserve">Salle de bains avec wc : 2,83 x 1,98 = 5,62 m²</w:t>
      </w:r>
    </w:p>
    <w:p>
      <w:pPr>
        <w:pStyle w:val="Détail"/>
        <w:numPr>
          <w:ilvl w:val="0"/>
          <w:numId w:val="3"/>
        </w:numPr>
      </w:pPr>
      <w:r>
        <w:t xml:space="preserve">Salon en parquet massif : 5,89 x 3,85 = 22,68 m² + loggia : 3,91 x 0,74 = 2,90 m²</w:t>
      </w:r>
    </w:p>
    <w:p>
      <w:pPr>
        <w:pStyle w:val="Détail"/>
        <w:numPr>
          <w:ilvl w:val="0"/>
          <w:numId w:val="3"/>
        </w:numPr>
      </w:pPr>
      <w:r>
        <w:t xml:space="preserve">Buanderie raccord pour machine à laver : 1,67 x 1,18 = 1,97 m²</w:t>
      </w:r>
    </w:p>
    <w:p>
      <w:pPr>
        <w:pStyle w:val="Détail"/>
        <w:numPr>
          <w:ilvl w:val="0"/>
          <w:numId w:val="3"/>
        </w:numPr>
      </w:pPr>
      <w:r>
        <w:t xml:space="preserve">WC 2 wc - 1 wc séparé + 1 wc dans la salle de bains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 au sous-sol : n°4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arrière en arrondi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Equipements divers (suite):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Détail"/>
        <w:numPr>
          <w:ilvl w:val="0"/>
          <w:numId w:val="3"/>
        </w:numPr>
      </w:pPr>
      <w:r>
        <w:t xml:space="preserve">Volet à l'avant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 double vitrage partout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52,00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202301260000632341-01-5</w:t>
      </w:r>
    </w:p>
    <w:p>
      <w:pPr>
        <w:pStyle w:val="Détail"/>
        <w:numPr>
          <w:ilvl w:val="0"/>
          <w:numId w:val="3"/>
        </w:numPr>
      </w:pPr>
      <w:r>
        <w:t xml:space="preserve">Prestation énergétique 202,00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27.614,00 kwh/an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Type de détail"/>
      </w:pPr>
      <w:r>
        <w:t xml:space="preserve">Services:</w:t>
      </w:r>
    </w:p>
    <w:p>
      <w:pPr>
        <w:pStyle w:val="Détail"/>
        <w:numPr>
          <w:ilvl w:val="0"/>
          <w:numId w:val="3"/>
        </w:numPr>
      </w:pPr>
      <w:r>
        <w:t xml:space="preserve">Crèche</w:t>
      </w:r>
    </w:p>
    <w:p>
      <w:pPr>
        <w:pStyle w:val="Détail"/>
        <w:numPr>
          <w:ilvl w:val="0"/>
          <w:numId w:val="3"/>
        </w:numPr>
      </w:pPr>
      <w:r>
        <w:t xml:space="preserve">Ecole</w:t>
      </w:r>
    </w:p>
    <w:p>
      <w:pPr>
        <w:pStyle w:val="Détail"/>
        <w:numPr>
          <w:ilvl w:val="0"/>
          <w:numId w:val="3"/>
        </w:numPr>
      </w:pPr>
      <w:r>
        <w:t xml:space="preserve">Gare d'Etterbeek</w:t>
      </w:r>
    </w:p>
    <w:p>
      <w:pPr>
        <w:pStyle w:val="Détail"/>
        <w:numPr>
          <w:ilvl w:val="0"/>
          <w:numId w:val="3"/>
        </w:numPr>
      </w:pPr>
      <w:r>
        <w:t xml:space="preserve">Hôpital d'Ixelles</w:t>
      </w:r>
    </w:p>
    <w:p>
      <w:pPr>
        <w:pStyle w:val="Détail"/>
        <w:numPr>
          <w:ilvl w:val="0"/>
          <w:numId w:val="3"/>
        </w:numPr>
      </w:pPr>
      <w:r>
        <w:t xml:space="preserve">Université ULB</w:t>
      </w:r>
    </w:p>
    <w:p>
      <w:pPr>
        <w:pStyle w:val="Type de détail"/>
      </w:pPr>
      <w:r>
        <w:t xml:space="preserve">Vue:</w:t>
      </w:r>
    </w:p>
    <w:p>
      <w:pPr>
        <w:pStyle w:val="Détail"/>
        <w:numPr>
          <w:ilvl w:val="0"/>
          <w:numId w:val="3"/>
        </w:numPr>
      </w:pPr>
      <w:r>
        <w:t xml:space="preserve">Dégagée plein SUD à l'avant - EST à l'arrière sans vis-à-vis!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  <w:r>
        <w:drawing>
          <wp:inline distT="0" distB="0" distL="0" distR="0">
            <wp:extent cx="1828800" cy="24384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  <w:r>
        <w:drawing>
          <wp:inline distT="0" distB="0" distL="0" distR="0">
            <wp:extent cx="2438400" cy="182880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sectPr>
      <w:headerReference w:type="default" r:id="rId00018"/>
      <w:footerReference w:type="default" r:id="rId00019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Louise  Tél : 02 660 21 21 Site web :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8" Type="http://schemas.openxmlformats.org/officeDocument/2006/relationships/header" Target="header0001.xml"/>
	<Relationship Id="rId0001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20" Type="http://schemas.openxmlformats.org/officeDocument/2006/relationships/numbering" Target="numbering.xml"/>
	<Relationship Id="rId00021" Type="http://schemas.openxmlformats.org/officeDocument/2006/relationships/fontTable" Target="fontTable.xml"/>
	<Relationship Id="rId0002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